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0E" w:rsidRPr="0040192E" w:rsidRDefault="00FD18A5">
      <w:pPr>
        <w:jc w:val="right"/>
        <w:rPr>
          <w:rFonts w:ascii="Times New Roman" w:eastAsia="Times New Roman" w:hAnsi="Times New Roman" w:cs="Times New Roman"/>
        </w:rPr>
      </w:pPr>
      <w:bookmarkStart w:id="0" w:name="_GoBack"/>
      <w:bookmarkEnd w:id="0"/>
      <w:r w:rsidRPr="0040192E">
        <w:rPr>
          <w:rFonts w:ascii="Times New Roman" w:eastAsia="Times New Roman" w:hAnsi="Times New Roman" w:cs="Times New Roman"/>
        </w:rPr>
        <w:t xml:space="preserve">Додаток 1 </w:t>
      </w:r>
    </w:p>
    <w:p w:rsidR="00A3160E" w:rsidRPr="0040192E" w:rsidRDefault="00FD18A5">
      <w:pPr>
        <w:ind w:left="5103"/>
        <w:jc w:val="right"/>
        <w:rPr>
          <w:rFonts w:ascii="Times New Roman" w:eastAsia="Times New Roman" w:hAnsi="Times New Roman" w:cs="Times New Roman"/>
        </w:rPr>
      </w:pPr>
      <w:r w:rsidRPr="0040192E">
        <w:rPr>
          <w:rFonts w:ascii="Times New Roman" w:eastAsia="Times New Roman" w:hAnsi="Times New Roman" w:cs="Times New Roman"/>
        </w:rPr>
        <w:t>до Програми розвитку МСП у Боярській МТГ на 2023-2024 роки</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надання фінансової підтримка МСП у Боярській МТГ</w:t>
      </w:r>
    </w:p>
    <w:p w:rsidR="00A3160E" w:rsidRDefault="00FD18A5">
      <w:pPr>
        <w:jc w:val="both"/>
        <w:rPr>
          <w:rFonts w:ascii="Times New Roman" w:eastAsia="Times New Roman" w:hAnsi="Times New Roman" w:cs="Times New Roman"/>
          <w:sz w:val="28"/>
          <w:szCs w:val="28"/>
        </w:rPr>
      </w:pPr>
      <w:r w:rsidRPr="00BE3911">
        <w:rPr>
          <w:rFonts w:ascii="Times New Roman" w:eastAsia="Times New Roman" w:hAnsi="Times New Roman" w:cs="Times New Roman"/>
          <w:sz w:val="28"/>
          <w:szCs w:val="28"/>
        </w:rPr>
        <w:t>Н</w:t>
      </w:r>
      <w:r>
        <w:rPr>
          <w:rFonts w:ascii="Times New Roman" w:eastAsia="Times New Roman" w:hAnsi="Times New Roman" w:cs="Times New Roman"/>
          <w:sz w:val="28"/>
          <w:szCs w:val="28"/>
        </w:rPr>
        <w:t>адання фінансової допомоги суб’єктам господарювання за  Програмою розвитку малого та середнього підприємництва у Боярській міській територіальній громаді на 2023-2024 роки (далі – Програма) відбувається згідно з цим Порядком.</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умови надання фінансової підтримки бізнесу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Фінансова підтримка бізнесу в рамках Програми надається у формі безповоротної фінансової допомоги.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Фінансова підтримка може надаватися лише суб’єктам господарювання, які відповідають вимогам Програми з дотриманням гендерного й інклюзивного підходу.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Фінансова підтримка надається на реалізацію проєктів, які перемогли в конкурсі, згідно з вимогами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Суб’єкт господарювання впродовж року може отримати фінансову підтримку на реалізацію 1 (одного) проєкту.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Фінансова підтримка може бути використана на такі цілі:</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обладнання;</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отримання консультаційних послуг;</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досліджень;</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торгових заходах;</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орендованого майна;</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промоція бізнесу;</w:t>
      </w:r>
    </w:p>
    <w:p w:rsidR="00A3160E" w:rsidRDefault="00FD18A5">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цілі, визначені Боярською міською радою за результатами опитування місцевого бізнесу.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Розмір фінансової підтримки на реалізацію одного проєкту не може </w:t>
      </w:r>
      <w:r w:rsidRPr="00BA7AA0">
        <w:rPr>
          <w:rFonts w:ascii="Times New Roman" w:eastAsia="Times New Roman" w:hAnsi="Times New Roman" w:cs="Times New Roman"/>
          <w:sz w:val="28"/>
          <w:szCs w:val="28"/>
        </w:rPr>
        <w:t>перевищувати  50 тисяч</w:t>
      </w:r>
      <w:r>
        <w:rPr>
          <w:rFonts w:ascii="Times New Roman" w:eastAsia="Times New Roman" w:hAnsi="Times New Roman" w:cs="Times New Roman"/>
          <w:sz w:val="28"/>
          <w:szCs w:val="28"/>
        </w:rPr>
        <w:t xml:space="preserve"> гривень.</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Власний грошовий внесок суб’єктів господарювання повинен становити не менше </w:t>
      </w:r>
      <w:r w:rsidRPr="00BA7AA0">
        <w:rPr>
          <w:rFonts w:ascii="Times New Roman" w:eastAsia="Times New Roman" w:hAnsi="Times New Roman" w:cs="Times New Roman"/>
          <w:sz w:val="28"/>
          <w:szCs w:val="28"/>
        </w:rPr>
        <w:t>30 %</w:t>
      </w:r>
      <w:r>
        <w:rPr>
          <w:rFonts w:ascii="Times New Roman" w:eastAsia="Times New Roman" w:hAnsi="Times New Roman" w:cs="Times New Roman"/>
          <w:sz w:val="28"/>
          <w:szCs w:val="28"/>
        </w:rPr>
        <w:t xml:space="preserve"> від загальної вартості проєкту.                                                                </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Вимоги до суб’єктів господарювання, які можуть отримати фінансову підтримку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Отримати фінансову підтримку в рамках Програми можуть лише суб’єкти господарювання, які:</w:t>
      </w:r>
    </w:p>
    <w:p w:rsidR="00A3160E" w:rsidRDefault="00FD18A5">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підпадають під визначення суб’єктів малого та середнього підприємництва відповідно до Господарського кодексу України;</w:t>
      </w:r>
    </w:p>
    <w:p w:rsidR="00A3160E" w:rsidRDefault="00FD18A5">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зареєстровані у Боярській міській територіальній громаді;</w:t>
      </w:r>
    </w:p>
    <w:p w:rsidR="00A3160E" w:rsidRDefault="00FD18A5">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мають заборгованості з платежів, контроль за справлянням яких покладено на контролюючі органи;</w:t>
      </w:r>
    </w:p>
    <w:p w:rsidR="00A3160E" w:rsidRPr="00BA7AA0" w:rsidRDefault="00FD18A5">
      <w:pPr>
        <w:numPr>
          <w:ilvl w:val="0"/>
          <w:numId w:val="8"/>
        </w:numPr>
        <w:spacing w:after="0" w:line="240" w:lineRule="auto"/>
        <w:jc w:val="both"/>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 xml:space="preserve">займаються такими видами економічної діяльності згідно з КВЕД-2010: </w:t>
      </w:r>
    </w:p>
    <w:p w:rsidR="00A3160E" w:rsidRPr="00BE3911" w:rsidRDefault="00FD18A5" w:rsidP="00FD18A5">
      <w:pPr>
        <w:spacing w:after="0" w:line="240" w:lineRule="auto"/>
        <w:ind w:left="720"/>
        <w:jc w:val="both"/>
        <w:rPr>
          <w:rFonts w:ascii="Times New Roman" w:eastAsia="Times New Roman" w:hAnsi="Times New Roman" w:cs="Times New Roman"/>
          <w:color w:val="FF0000"/>
          <w:sz w:val="28"/>
          <w:szCs w:val="28"/>
          <w:lang w:val="ru-RU"/>
        </w:rPr>
      </w:pPr>
      <w:r w:rsidRPr="00BA7AA0">
        <w:rPr>
          <w:rFonts w:ascii="Times New Roman" w:eastAsia="Times New Roman" w:hAnsi="Times New Roman" w:cs="Times New Roman"/>
          <w:sz w:val="28"/>
          <w:szCs w:val="28"/>
        </w:rPr>
        <w:t>____</w:t>
      </w:r>
      <w:r w:rsidR="00C169AB" w:rsidRPr="00BA7AA0">
        <w:rPr>
          <w:rFonts w:ascii="Times New Roman" w:eastAsia="Times New Roman" w:hAnsi="Times New Roman" w:cs="Times New Roman"/>
          <w:sz w:val="28"/>
          <w:szCs w:val="28"/>
          <w:lang w:val="ru-RU"/>
        </w:rPr>
        <w:t>______________________________________________________</w:t>
      </w:r>
      <w:r w:rsidRPr="00BA7AA0">
        <w:rPr>
          <w:rFonts w:ascii="Times New Roman" w:eastAsia="Times New Roman" w:hAnsi="Times New Roman" w:cs="Times New Roman"/>
          <w:sz w:val="28"/>
          <w:szCs w:val="28"/>
        </w:rPr>
        <w:t>_.</w:t>
      </w:r>
    </w:p>
    <w:p w:rsidR="00C169AB" w:rsidRPr="00BE3911" w:rsidRDefault="00C169AB" w:rsidP="00FD18A5">
      <w:pPr>
        <w:spacing w:after="0" w:line="240" w:lineRule="auto"/>
        <w:ind w:left="720"/>
        <w:jc w:val="both"/>
        <w:rPr>
          <w:rFonts w:ascii="Times New Roman" w:eastAsia="Times New Roman" w:hAnsi="Times New Roman" w:cs="Times New Roman"/>
          <w:color w:val="FF0000"/>
          <w:sz w:val="28"/>
          <w:szCs w:val="28"/>
          <w:lang w:val="ru-RU"/>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 можуть отримати фінансову підтримку в рамках цієї Програми суб’єкти господарювання, які:</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 кредитними організаціями, страховими організаціями, інвестиційними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фондами, недержавними пенсійними фондами, професійними учасниками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ринку цінних паперів, ломбардами;</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здійснюють виробництво та/або реалізацію зброї, алкогольних напоїв,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тютюнових виробів, обмін валют;</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здійснюють надання в оренду нерухомого майна, що є одним з основних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видів діяльності;</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визнані банкрутами або стосовно яких порушено справу про банкрутство;</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перебувають у стадії припинення юридичної особи або припинення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підприємницької діяльності фізичної особи-підприємця;</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подали завідомо недостовірні відомості та документи під час звернення за </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наданням державної підтримки;</w:t>
      </w:r>
    </w:p>
    <w:p w:rsidR="00A3160E" w:rsidRDefault="00FD18A5">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отримали державну підтримку з порушенням умов її надання або умов щодо цільового використання бюджетних коштів.</w:t>
      </w:r>
    </w:p>
    <w:p w:rsidR="007C72D0" w:rsidRDefault="007C72D0" w:rsidP="007C72D0">
      <w:pPr>
        <w:spacing w:after="0" w:line="240" w:lineRule="auto"/>
        <w:ind w:left="720"/>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До участі в конкурсі на надання фінансової підтримки допускаються фізичні особи, які на момент подання документів на конкурс не зареєстровані суб’єктами господарювання. У разі визнання їх переможцями конкурсу вони не пізніше 10 робочих днів повинні зареєструватися суб’єктами господарювання на території Боярської міської територіальної громади.</w:t>
      </w:r>
    </w:p>
    <w:p w:rsidR="00A3160E" w:rsidRPr="00BA7AA0" w:rsidRDefault="00FD18A5">
      <w:pPr>
        <w:jc w:val="both"/>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2.4. Перевагу у фінансуванні отримують жінки з дітьми до 6 років, батьки одинаки з неповнолітніми дітьми; жінки та чоловіки, які виховують дитину з інвалідністю або мають три та більше неповнолітніх дітей, люди з інвалідністю, ВПО, ветерани, члени родини ветеранів.</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Процедура подання документів на конкурс</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Відбір суб’єктів господарювання, які можуть отримати фінансову підтримку в рамках Програми, здійснюється на конкурсній основі.</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Організатором конкурсу є відповідальний виконавець Програми, визначений у паспорті Програми (далі — відповідальний виконавець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 Рішення про початок конкурсу приймає відповідальний виконавець Програми шляхом розміщення оголошення про конкурс на офіційному веб</w:t>
      </w:r>
      <w:r w:rsidR="007C72D0">
        <w:rPr>
          <w:rFonts w:ascii="Times New Roman" w:eastAsia="Times New Roman" w:hAnsi="Times New Roman" w:cs="Times New Roman"/>
          <w:sz w:val="28"/>
          <w:szCs w:val="28"/>
        </w:rPr>
        <w:t>-</w:t>
      </w:r>
      <w:r>
        <w:rPr>
          <w:rFonts w:ascii="Times New Roman" w:eastAsia="Times New Roman" w:hAnsi="Times New Roman" w:cs="Times New Roman"/>
          <w:sz w:val="28"/>
          <w:szCs w:val="28"/>
        </w:rPr>
        <w:t>сайті Боярської міської територіальної громади.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Датою початку прийому документів на конкурс є дата розміщення оголошення на офіційному сайті Боярської міської територіальної громади. Строк прийому документів на конкурс не може становити менше 14 та більше 30 календарних днів від дати оголошення.</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Суб’єкти господарювання подають документи шляхом їх надсилання на електронну пошту, визначену в оголошенні про конкурс.</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В оголошенні про конкурс обов’язково повинна бути вказана така інформація:</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суб’єктів господарювання, які можуть отримати фінансову підтримку;</w:t>
      </w:r>
    </w:p>
    <w:p w:rsidR="00A3160E" w:rsidRDefault="00FD18A5">
      <w:pPr>
        <w:numPr>
          <w:ilvl w:val="0"/>
          <w:numId w:val="1"/>
        </w:num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максимальний розмір можливої фінансової підтримки, розмір власного грошового внеску суб’єкта господарювання (надання безповоротної фінансової допомоги);</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цілі, на які може бути використано фінансову підтримку;</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і шаблони документів, які потрібно подати для участі в конкурсі;</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кінцевий термін прийому документів на участь у конкурсі;</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пошта, на яку суб’єкти господарювання повинні подати документи для участі в конкурсі;</w:t>
      </w:r>
    </w:p>
    <w:p w:rsidR="00A3160E" w:rsidRDefault="00FD18A5">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контактна інформація (телефон, електронна пошта), за якими суб’єкти господарювання можуть звернутися в разі виникнення запитань щодо конкурсу.</w:t>
      </w:r>
    </w:p>
    <w:p w:rsidR="007C72D0" w:rsidRDefault="007C72D0" w:rsidP="007C72D0">
      <w:pPr>
        <w:spacing w:after="0" w:line="240" w:lineRule="auto"/>
        <w:ind w:left="720"/>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Після отримання документів від кожного суб’єкта господарювання відповідальний виконавець Програми перевіряє комплектність поданих документів. У разі подання повного переліку документів відповідальний виконавець Програми не пізніше 3 робочих днів після отримання документів від учасника повідомляє йому про те, що він допущений до конкурсу. У разі подання неповного переліку документів відповідальний виконавець Програми не пізніше 3 робочих днів після отримання документів від учасника повинен повідомити йому про необхідність доопрацювання поданих документів. Якщо такий суб’єкт господарювання впродовж 3 робочих днів надсилає доопрацьований перелік документів, він може бути допущений до конкурсу.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Відповідальний виконавець Програми веде електронний журнал реєстрації учасників, допущених до конкурсу. Форма журналу електронного реєстрації учасників:</w:t>
      </w:r>
    </w:p>
    <w:tbl>
      <w:tblPr>
        <w:tblStyle w:val="a5"/>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1273"/>
        <w:gridCol w:w="1634"/>
        <w:gridCol w:w="1889"/>
        <w:gridCol w:w="1339"/>
        <w:gridCol w:w="1339"/>
        <w:gridCol w:w="1339"/>
      </w:tblGrid>
      <w:tr w:rsidR="00A3160E">
        <w:tc>
          <w:tcPr>
            <w:tcW w:w="1042"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lastRenderedPageBreak/>
              <w:t>№</w:t>
            </w:r>
          </w:p>
          <w:p w:rsidR="00A3160E" w:rsidRDefault="00A3160E">
            <w:pPr>
              <w:jc w:val="center"/>
              <w:rPr>
                <w:rFonts w:ascii="Times New Roman" w:eastAsia="Times New Roman" w:hAnsi="Times New Roman" w:cs="Times New Roman"/>
              </w:rPr>
            </w:pPr>
          </w:p>
        </w:tc>
        <w:tc>
          <w:tcPr>
            <w:tcW w:w="1273"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Назва</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учасника</w:t>
            </w:r>
          </w:p>
          <w:p w:rsidR="00A3160E" w:rsidRDefault="00A3160E">
            <w:pPr>
              <w:jc w:val="center"/>
              <w:rPr>
                <w:rFonts w:ascii="Times New Roman" w:eastAsia="Times New Roman" w:hAnsi="Times New Roman" w:cs="Times New Roman"/>
              </w:rPr>
            </w:pPr>
          </w:p>
        </w:tc>
        <w:tc>
          <w:tcPr>
            <w:tcW w:w="1634"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Організаційно-</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правова</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форма</w:t>
            </w:r>
          </w:p>
          <w:p w:rsidR="00A3160E" w:rsidRDefault="00A3160E">
            <w:pPr>
              <w:jc w:val="center"/>
              <w:rPr>
                <w:rFonts w:ascii="Times New Roman" w:eastAsia="Times New Roman" w:hAnsi="Times New Roman" w:cs="Times New Roman"/>
              </w:rPr>
            </w:pPr>
          </w:p>
        </w:tc>
        <w:tc>
          <w:tcPr>
            <w:tcW w:w="1889"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Ідентифікаційний</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код</w:t>
            </w:r>
          </w:p>
          <w:p w:rsidR="00A3160E" w:rsidRDefault="00A3160E">
            <w:pPr>
              <w:jc w:val="center"/>
              <w:rPr>
                <w:rFonts w:ascii="Times New Roman" w:eastAsia="Times New Roman" w:hAnsi="Times New Roman" w:cs="Times New Roman"/>
              </w:rPr>
            </w:pPr>
          </w:p>
        </w:tc>
        <w:tc>
          <w:tcPr>
            <w:tcW w:w="1339"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Ім’я та прізвище</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контактної</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особи</w:t>
            </w:r>
          </w:p>
          <w:p w:rsidR="00A3160E" w:rsidRDefault="00A3160E">
            <w:pPr>
              <w:jc w:val="center"/>
              <w:rPr>
                <w:rFonts w:ascii="Times New Roman" w:eastAsia="Times New Roman" w:hAnsi="Times New Roman" w:cs="Times New Roman"/>
              </w:rPr>
            </w:pPr>
          </w:p>
        </w:tc>
        <w:tc>
          <w:tcPr>
            <w:tcW w:w="1339"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Ел. пошта контактної</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особи</w:t>
            </w:r>
          </w:p>
          <w:p w:rsidR="00A3160E" w:rsidRDefault="00A3160E">
            <w:pPr>
              <w:jc w:val="center"/>
              <w:rPr>
                <w:rFonts w:ascii="Times New Roman" w:eastAsia="Times New Roman" w:hAnsi="Times New Roman" w:cs="Times New Roman"/>
              </w:rPr>
            </w:pPr>
          </w:p>
        </w:tc>
        <w:tc>
          <w:tcPr>
            <w:tcW w:w="1339" w:type="dxa"/>
            <w:shd w:val="clear" w:color="auto" w:fill="auto"/>
          </w:tcPr>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Телефон</w:t>
            </w:r>
          </w:p>
          <w:p w:rsidR="00A3160E" w:rsidRDefault="00FD18A5">
            <w:pPr>
              <w:jc w:val="center"/>
              <w:rPr>
                <w:rFonts w:ascii="Times New Roman" w:eastAsia="Times New Roman" w:hAnsi="Times New Roman" w:cs="Times New Roman"/>
              </w:rPr>
            </w:pPr>
            <w:r>
              <w:rPr>
                <w:rFonts w:ascii="Times New Roman" w:eastAsia="Times New Roman" w:hAnsi="Times New Roman" w:cs="Times New Roman"/>
              </w:rPr>
              <w:t>контактної особи</w:t>
            </w:r>
          </w:p>
          <w:p w:rsidR="00A3160E" w:rsidRDefault="00A3160E">
            <w:pPr>
              <w:jc w:val="center"/>
              <w:rPr>
                <w:rFonts w:ascii="Times New Roman" w:eastAsia="Times New Roman" w:hAnsi="Times New Roman" w:cs="Times New Roman"/>
              </w:rPr>
            </w:pPr>
          </w:p>
          <w:p w:rsidR="00A3160E" w:rsidRDefault="00A3160E">
            <w:pPr>
              <w:jc w:val="center"/>
              <w:rPr>
                <w:rFonts w:ascii="Times New Roman" w:eastAsia="Times New Roman" w:hAnsi="Times New Roman" w:cs="Times New Roman"/>
              </w:rPr>
            </w:pPr>
          </w:p>
        </w:tc>
      </w:tr>
      <w:tr w:rsidR="00A3160E">
        <w:tc>
          <w:tcPr>
            <w:tcW w:w="104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3" w:type="dxa"/>
            <w:shd w:val="clear" w:color="auto" w:fill="auto"/>
          </w:tcPr>
          <w:p w:rsidR="00A3160E" w:rsidRDefault="00A3160E">
            <w:pPr>
              <w:jc w:val="both"/>
              <w:rPr>
                <w:rFonts w:ascii="Times New Roman" w:eastAsia="Times New Roman" w:hAnsi="Times New Roman" w:cs="Times New Roman"/>
                <w:sz w:val="28"/>
                <w:szCs w:val="28"/>
              </w:rPr>
            </w:pPr>
          </w:p>
        </w:tc>
        <w:tc>
          <w:tcPr>
            <w:tcW w:w="1634" w:type="dxa"/>
            <w:shd w:val="clear" w:color="auto" w:fill="auto"/>
          </w:tcPr>
          <w:p w:rsidR="00A3160E" w:rsidRDefault="00A3160E">
            <w:pPr>
              <w:jc w:val="both"/>
              <w:rPr>
                <w:rFonts w:ascii="Times New Roman" w:eastAsia="Times New Roman" w:hAnsi="Times New Roman" w:cs="Times New Roman"/>
                <w:sz w:val="28"/>
                <w:szCs w:val="28"/>
              </w:rPr>
            </w:pPr>
          </w:p>
        </w:tc>
        <w:tc>
          <w:tcPr>
            <w:tcW w:w="188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104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3" w:type="dxa"/>
            <w:shd w:val="clear" w:color="auto" w:fill="auto"/>
          </w:tcPr>
          <w:p w:rsidR="00A3160E" w:rsidRDefault="00A3160E">
            <w:pPr>
              <w:jc w:val="both"/>
              <w:rPr>
                <w:rFonts w:ascii="Times New Roman" w:eastAsia="Times New Roman" w:hAnsi="Times New Roman" w:cs="Times New Roman"/>
                <w:sz w:val="28"/>
                <w:szCs w:val="28"/>
              </w:rPr>
            </w:pPr>
          </w:p>
        </w:tc>
        <w:tc>
          <w:tcPr>
            <w:tcW w:w="1634" w:type="dxa"/>
            <w:shd w:val="clear" w:color="auto" w:fill="auto"/>
          </w:tcPr>
          <w:p w:rsidR="00A3160E" w:rsidRDefault="00A3160E">
            <w:pPr>
              <w:jc w:val="both"/>
              <w:rPr>
                <w:rFonts w:ascii="Times New Roman" w:eastAsia="Times New Roman" w:hAnsi="Times New Roman" w:cs="Times New Roman"/>
                <w:sz w:val="28"/>
                <w:szCs w:val="28"/>
              </w:rPr>
            </w:pPr>
          </w:p>
        </w:tc>
        <w:tc>
          <w:tcPr>
            <w:tcW w:w="188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104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3" w:type="dxa"/>
            <w:shd w:val="clear" w:color="auto" w:fill="auto"/>
          </w:tcPr>
          <w:p w:rsidR="00A3160E" w:rsidRDefault="00A3160E">
            <w:pPr>
              <w:jc w:val="both"/>
              <w:rPr>
                <w:rFonts w:ascii="Times New Roman" w:eastAsia="Times New Roman" w:hAnsi="Times New Roman" w:cs="Times New Roman"/>
                <w:sz w:val="28"/>
                <w:szCs w:val="28"/>
              </w:rPr>
            </w:pPr>
          </w:p>
        </w:tc>
        <w:tc>
          <w:tcPr>
            <w:tcW w:w="1634" w:type="dxa"/>
            <w:shd w:val="clear" w:color="auto" w:fill="auto"/>
          </w:tcPr>
          <w:p w:rsidR="00A3160E" w:rsidRDefault="00A3160E">
            <w:pPr>
              <w:jc w:val="both"/>
              <w:rPr>
                <w:rFonts w:ascii="Times New Roman" w:eastAsia="Times New Roman" w:hAnsi="Times New Roman" w:cs="Times New Roman"/>
                <w:sz w:val="28"/>
                <w:szCs w:val="28"/>
              </w:rPr>
            </w:pPr>
          </w:p>
        </w:tc>
        <w:tc>
          <w:tcPr>
            <w:tcW w:w="188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c>
          <w:tcPr>
            <w:tcW w:w="1339" w:type="dxa"/>
            <w:shd w:val="clear" w:color="auto" w:fill="auto"/>
          </w:tcPr>
          <w:p w:rsidR="00A3160E" w:rsidRDefault="00A3160E">
            <w:pPr>
              <w:jc w:val="both"/>
              <w:rPr>
                <w:rFonts w:ascii="Times New Roman" w:eastAsia="Times New Roman" w:hAnsi="Times New Roman" w:cs="Times New Roman"/>
                <w:sz w:val="28"/>
                <w:szCs w:val="28"/>
              </w:rPr>
            </w:pPr>
          </w:p>
        </w:tc>
      </w:tr>
    </w:tbl>
    <w:p w:rsidR="00A3160E" w:rsidRDefault="00A3160E">
      <w:pPr>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Після завершення строку прийому документів і строку на доопрацювання поданих документів відповідальний виконавець Програми передає отримані документи учасників на оцінювання членам експертної комісії.</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Документи для участі в конкурсі</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Для участі в конкурсі суб’єкти господарювання повинні подати такі документи:</w:t>
      </w:r>
    </w:p>
    <w:p w:rsidR="00A3160E" w:rsidRPr="00BA7AA0" w:rsidRDefault="00FD18A5">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(форму проєкту наведено в </w:t>
      </w:r>
      <w:r w:rsidRPr="00BA7AA0">
        <w:rPr>
          <w:rFonts w:ascii="Times New Roman" w:eastAsia="Times New Roman" w:hAnsi="Times New Roman" w:cs="Times New Roman"/>
          <w:sz w:val="28"/>
          <w:szCs w:val="28"/>
        </w:rPr>
        <w:t>Додатку 1.1. до цього Порядку);</w:t>
      </w:r>
    </w:p>
    <w:p w:rsidR="00A3160E" w:rsidRDefault="00FD18A5">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довідку про відсутність заборгованості з платежів, контроль за справлянням яких покладено на контролюючі органи;</w:t>
      </w:r>
    </w:p>
    <w:p w:rsidR="00A3160E" w:rsidRDefault="00FD18A5">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виписки з Єдиного державного реєстру юридичних осіб, фізичних осіб-підприємців та громадських формувань;</w:t>
      </w:r>
    </w:p>
    <w:p w:rsidR="00A3160E" w:rsidRPr="00BA7AA0" w:rsidRDefault="00FD18A5">
      <w:pPr>
        <w:numPr>
          <w:ilvl w:val="0"/>
          <w:numId w:val="2"/>
        </w:numPr>
        <w:spacing w:after="0" w:line="240" w:lineRule="auto"/>
        <w:jc w:val="both"/>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лист довільної форми за підписом керівника суб’єкта господарювання, у якому потрібно вказати інформацію про отримання суб’єктом господарювання впродовж останніх трьох років незначної державної допомоги, а також її форму та мету в разі отримання.</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Для участі в конкурсі фізичні особи повинні подати такі документи:</w:t>
      </w:r>
    </w:p>
    <w:p w:rsidR="00A3160E" w:rsidRDefault="00FD18A5">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(форму проєкту наведено в </w:t>
      </w:r>
      <w:r w:rsidRPr="00BA7AA0">
        <w:rPr>
          <w:rFonts w:ascii="Times New Roman" w:eastAsia="Times New Roman" w:hAnsi="Times New Roman" w:cs="Times New Roman"/>
          <w:sz w:val="28"/>
          <w:szCs w:val="28"/>
        </w:rPr>
        <w:t>Додатку 1.1. до цього Порядку</w:t>
      </w:r>
      <w:r>
        <w:rPr>
          <w:rFonts w:ascii="Times New Roman" w:eastAsia="Times New Roman" w:hAnsi="Times New Roman" w:cs="Times New Roman"/>
          <w:sz w:val="28"/>
          <w:szCs w:val="28"/>
        </w:rPr>
        <w:t>);</w:t>
      </w:r>
    </w:p>
    <w:p w:rsidR="00A3160E" w:rsidRDefault="00FD18A5">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паспорта громадянина України;</w:t>
      </w:r>
    </w:p>
    <w:p w:rsidR="00A3160E" w:rsidRDefault="00FD18A5">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ідентифікаційного коду;</w:t>
      </w:r>
    </w:p>
    <w:p w:rsidR="00A3160E" w:rsidRDefault="00FD18A5">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довільної форми за підписом особи, у якому потрібно підтвердити готовність офіційно зареєструватися суб’єктом господарювання в разі перемоги в конкурсі на надання фінансової підтримки.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Учасники повинні надіслати всі документи одним повідомленням на електронну пошту, вказану в оголошенні про конкурс. У назві повідомлення учасники повинні вказати «Документи на конкурс із надання фінансової підтримки». Усі документи повинні бути у форматі PDF.</w:t>
      </w:r>
    </w:p>
    <w:p w:rsidR="0040192E" w:rsidRDefault="0040192E">
      <w:pPr>
        <w:jc w:val="center"/>
        <w:rPr>
          <w:rFonts w:ascii="Times New Roman" w:eastAsia="Times New Roman" w:hAnsi="Times New Roman" w:cs="Times New Roman"/>
          <w:b/>
          <w:sz w:val="28"/>
          <w:szCs w:val="28"/>
        </w:rPr>
      </w:pP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Визначення переможців конкурсу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Переможці конкурсу на надання фінансової підтримки визначаються рішенням експертної комісії за результатами оцінювання.</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Переможці конкурсу визначаються не пізніше ніж через 1 місяць після завершення строку прийому документів на конкурс.</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Рішення про визначення переможців конкурсу приймається на засіданні експертної комісії. Дату проведення засідання визначає відповідальний виконавець Програми та повідомляє про дату, час і місце проведення засідання всіх членів експертної комісії.</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Експертна комісія проводить аналіз поданих проєктів на предмет економічної ефективності та відповідності вимогам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Якщо поданий проєкт не відповідає вимогам Програми, експертна комісія може прийняти рішення про недопущення проєкту до оцінювання.</w:t>
      </w:r>
    </w:p>
    <w:p w:rsidR="00A3160E" w:rsidRPr="00BA7AA0"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Кожен член експертної комісії оцінює подані проєкти за формою, визначеною в п. </w:t>
      </w:r>
      <w:r w:rsidRPr="00BA7AA0">
        <w:rPr>
          <w:rFonts w:ascii="Times New Roman" w:eastAsia="Times New Roman" w:hAnsi="Times New Roman" w:cs="Times New Roman"/>
          <w:sz w:val="28"/>
          <w:szCs w:val="28"/>
        </w:rPr>
        <w:t>6. цієї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Після завершення процесу оцінювання проєктів експертна комісія визначає середній бал кожного проєкту згідно з рекомендованими формами оцінювання. За результатами оцінювання складається рейтинговий список проєктів.</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Якщо в члена експертної комісії виникає конфлікт інтересів при оцінюванні проєкту конкретного суб’єкта господарювання, середній бал такого проєкту визначається без урахування оцінок члена експертної комісії, в якого виник конфлікт інтересів.</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Експертна комісія може запросити суб’єктів господарювання на засідання комісії для презентації проєктів і надання відповідей на запитання членів комісії. Відсутність суб’єкта господарювання на засіданні комісії не може бути причиною для недопущення проєкту до оцінювання.</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Переможцями конкурсу на надання фінансової підтримки визначаються суб’єкти господарювання, чиї проєкти набрали найвищі бали згідно з рейтинговим списком проєктів. Кількість переможців конкурсу обмежується обсягом фінансування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Не можуть бути визначені переможцями конкурсу суб’єкти господарювання, чиї проєкти отримали менше 50 % від максимально можливої кількості балів.</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5.12. Якщо декілька суб’єктів господарювання набрали однакову кількість балів, але наявний обсяг фінансування Програми не дозволяє всіх визначити переможцями конкурсу, експерта комісія більшістю голосів приймає рішення про те, хто з таких суб’єктів господарювання буде визначений переможцем конкурсу.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Рішення про визначення переможців конкурсу на надання фінансової підтримки оформляють у вигляді протоколу. Відповідальний виконавець Програми не пізніше 5 робочих днів після дати засідання експертної комісії надсилає на електронну пошту всім учасникам конкурсу повідомлення про його результат.</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Суб’єкти господарювання, які визначені переможцями конкурсу, не пізніше 10 робочих днів після отримання повідомлення про результат конкурсу, повинні подати відповідальному виконавцю Програми оригінали документів, які були подані на конкурс електронним способом. Якщо суб’єкт господарювання у визначений строк не подав оригінали документів, він втрачає статус переможця конкурсу. Переможцем у такому разі стає наступний учасник у рейтинговому списку.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Фізичні особи, які визнані переможцями конкурсу, у строк не більше 10 робочих днів після отримання повідомлення про результат конкурсу, повинні подати відповідальному виконавцю Програми оригінал проєкту та копію Виписки з Єдиного державного реєстру юридичних осіб, фізичних осіб-підприємців та громадських формувань. Якщо фізична особа у визначений строк не подала документів, вона втрачає статус переможця конкурсу. Переможцем у такому разі стає наступний учасник у рейтинговому списку.</w:t>
      </w:r>
    </w:p>
    <w:p w:rsidR="00A3160E" w:rsidRDefault="00A3160E">
      <w:pPr>
        <w:jc w:val="both"/>
        <w:rPr>
          <w:rFonts w:ascii="Times New Roman" w:eastAsia="Times New Roman" w:hAnsi="Times New Roman" w:cs="Times New Roman"/>
          <w:sz w:val="28"/>
          <w:szCs w:val="28"/>
        </w:rPr>
      </w:pPr>
    </w:p>
    <w:p w:rsidR="00A3160E" w:rsidRDefault="00A3160E">
      <w:pPr>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br w:type="page"/>
      </w:r>
    </w:p>
    <w:p w:rsidR="0040192E" w:rsidRDefault="0040192E">
      <w:pPr>
        <w:jc w:val="center"/>
        <w:rPr>
          <w:rFonts w:ascii="Times New Roman" w:eastAsia="Times New Roman" w:hAnsi="Times New Roman" w:cs="Times New Roman"/>
          <w:b/>
          <w:sz w:val="28"/>
          <w:szCs w:val="28"/>
        </w:rPr>
      </w:pP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Оцінювання проєктів</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Члени експертної комісії оцінюють проєкти за формою:</w:t>
      </w:r>
    </w:p>
    <w:tbl>
      <w:tblPr>
        <w:tblStyle w:val="a6"/>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942"/>
      </w:tblGrid>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проєкту відповідно до електронного журналу реєстрації учасників</w:t>
            </w:r>
          </w:p>
        </w:tc>
        <w:tc>
          <w:tcPr>
            <w:tcW w:w="2942"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Ім’я та прізвище члена експертної комісії</w:t>
            </w:r>
          </w:p>
        </w:tc>
      </w:tr>
      <w:tr w:rsidR="00A3160E">
        <w:tc>
          <w:tcPr>
            <w:tcW w:w="6912" w:type="dxa"/>
            <w:shd w:val="clear" w:color="auto" w:fill="auto"/>
          </w:tcPr>
          <w:p w:rsidR="00A3160E" w:rsidRPr="00BA7AA0" w:rsidRDefault="00FD18A5">
            <w:pPr>
              <w:jc w:val="both"/>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Критерії оцінювання</w:t>
            </w:r>
          </w:p>
          <w:p w:rsidR="00A3160E" w:rsidRDefault="00A3160E">
            <w:pPr>
              <w:jc w:val="both"/>
              <w:rPr>
                <w:rFonts w:ascii="Times New Roman" w:eastAsia="Times New Roman" w:hAnsi="Times New Roman" w:cs="Times New Roman"/>
                <w:sz w:val="28"/>
                <w:szCs w:val="28"/>
              </w:rPr>
            </w:pPr>
          </w:p>
        </w:tc>
        <w:tc>
          <w:tcPr>
            <w:tcW w:w="2942"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(від 0 до 5, крок оцінювання — 1 бал; крім критерію 6) </w:t>
            </w:r>
          </w:p>
        </w:tc>
      </w:tr>
      <w:tr w:rsidR="00A3160E">
        <w:trPr>
          <w:trHeight w:val="741"/>
        </w:trPr>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1 Вплив реалізації проєкту на збільшення кількості робочих місць</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2 Вплив реалізації проєкту на збільшення обсягів виробництва/ надання послуг</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3 Вплив реалізації проєкту на освоєння нових ринків збуту</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4 Вплив реалізації проєкту на створення нових видів продукції чи послуг</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5 Інноваційністьпроєкту</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Критерій 6 Подавачпроєкту належить до однієї з пріоритетних категорій конкурсу: жінок або чоловіків, які виховують дитину з інвалідністю або мають три та більше неповнолітніх дітей, жінок з дітьми до 6 років, батьків одинаків з неповнолітніми дітьми, людей з інвалідністю, ветеранів, ВПО;</w:t>
            </w:r>
          </w:p>
        </w:tc>
        <w:tc>
          <w:tcPr>
            <w:tcW w:w="2942" w:type="dxa"/>
            <w:shd w:val="clear" w:color="auto" w:fill="auto"/>
          </w:tcPr>
          <w:p w:rsidR="00A3160E" w:rsidRPr="00BA7AA0" w:rsidRDefault="00FD18A5">
            <w:pPr>
              <w:rPr>
                <w:rFonts w:ascii="Times New Roman" w:eastAsia="Times New Roman" w:hAnsi="Times New Roman" w:cs="Times New Roman"/>
                <w:sz w:val="28"/>
                <w:szCs w:val="28"/>
                <w:highlight w:val="white"/>
              </w:rPr>
            </w:pPr>
            <w:r w:rsidRPr="00BA7AA0">
              <w:rPr>
                <w:rFonts w:ascii="Times New Roman" w:eastAsia="Times New Roman" w:hAnsi="Times New Roman" w:cs="Times New Roman"/>
                <w:sz w:val="28"/>
                <w:szCs w:val="28"/>
                <w:highlight w:val="white"/>
              </w:rPr>
              <w:t>Оцінка (0 або 3, крок оцінювання — 3 балів)</w:t>
            </w:r>
          </w:p>
          <w:p w:rsidR="00A3160E" w:rsidRDefault="00A3160E">
            <w:pPr>
              <w:jc w:val="both"/>
              <w:rPr>
                <w:rFonts w:ascii="Times New Roman" w:eastAsia="Times New Roman" w:hAnsi="Times New Roman" w:cs="Times New Roman"/>
                <w:sz w:val="28"/>
                <w:szCs w:val="28"/>
              </w:rPr>
            </w:pPr>
          </w:p>
        </w:tc>
      </w:tr>
      <w:tr w:rsidR="00A3160E">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бал</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r w:rsidR="00A3160E">
        <w:trPr>
          <w:trHeight w:val="405"/>
        </w:trPr>
        <w:tc>
          <w:tcPr>
            <w:tcW w:w="6912"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 члена експертної комісії</w:t>
            </w:r>
          </w:p>
        </w:tc>
        <w:tc>
          <w:tcPr>
            <w:tcW w:w="2942" w:type="dxa"/>
            <w:shd w:val="clear" w:color="auto" w:fill="auto"/>
          </w:tcPr>
          <w:p w:rsidR="00A3160E" w:rsidRDefault="00A3160E">
            <w:pPr>
              <w:jc w:val="both"/>
              <w:rPr>
                <w:rFonts w:ascii="Times New Roman" w:eastAsia="Times New Roman" w:hAnsi="Times New Roman" w:cs="Times New Roman"/>
                <w:sz w:val="28"/>
                <w:szCs w:val="28"/>
              </w:rPr>
            </w:pPr>
          </w:p>
        </w:tc>
      </w:tr>
    </w:tbl>
    <w:p w:rsidR="00A3160E" w:rsidRDefault="00A3160E">
      <w:pPr>
        <w:jc w:val="both"/>
        <w:rPr>
          <w:rFonts w:ascii="Times New Roman" w:eastAsia="Times New Roman" w:hAnsi="Times New Roman" w:cs="Times New Roman"/>
          <w:sz w:val="28"/>
          <w:szCs w:val="28"/>
        </w:rPr>
      </w:pPr>
    </w:p>
    <w:p w:rsidR="00A3160E" w:rsidRPr="00BA7AA0" w:rsidRDefault="00FD18A5">
      <w:pPr>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6.2. По кожному критерію член експертної комісії на вибір може поставити одну з таких оцінок: 0, 1, 2, 3, 4 або 5. При виставленні оцінок члени експертної комісії повинні керуватися шкалою оцінювання кожного критерію наведеною у </w:t>
      </w:r>
      <w:r w:rsidRPr="00BA7AA0">
        <w:rPr>
          <w:rFonts w:ascii="Times New Roman" w:eastAsia="Times New Roman" w:hAnsi="Times New Roman" w:cs="Times New Roman"/>
          <w:sz w:val="28"/>
          <w:szCs w:val="28"/>
        </w:rPr>
        <w:t>Додатку 1.3.</w:t>
      </w:r>
    </w:p>
    <w:p w:rsidR="00A3160E" w:rsidRDefault="00A3160E">
      <w:pPr>
        <w:jc w:val="both"/>
        <w:rPr>
          <w:rFonts w:ascii="Times New Roman" w:eastAsia="Times New Roman" w:hAnsi="Times New Roman" w:cs="Times New Roman"/>
          <w:strike/>
          <w:sz w:val="28"/>
          <w:szCs w:val="28"/>
        </w:rPr>
      </w:pPr>
    </w:p>
    <w:p w:rsidR="00A3160E" w:rsidRDefault="00A3160E">
      <w:pPr>
        <w:jc w:val="both"/>
        <w:rPr>
          <w:rFonts w:ascii="Times New Roman" w:eastAsia="Times New Roman" w:hAnsi="Times New Roman" w:cs="Times New Roman"/>
          <w:strike/>
          <w:color w:val="FF0000"/>
          <w:sz w:val="28"/>
          <w:szCs w:val="28"/>
        </w:rPr>
      </w:pPr>
      <w:bookmarkStart w:id="1" w:name="_heading=h.gjdgxs" w:colFirst="0" w:colLast="0"/>
      <w:bookmarkEnd w:id="1"/>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Надання фінансової підтримки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Не пізніше ніж через 1 місяць після прийняття рішення експертної комісії про визначення переможців конкурсу виконавчий комітет Боярської міської ради підписує із суб’єктами господарювання договір про надання безповоротної фінансової допомоги на реалізацію проєкту. Форму договорів наведено в </w:t>
      </w:r>
      <w:r>
        <w:rPr>
          <w:rFonts w:ascii="Times New Roman" w:eastAsia="Times New Roman" w:hAnsi="Times New Roman" w:cs="Times New Roman"/>
          <w:color w:val="FF0000"/>
          <w:sz w:val="28"/>
          <w:szCs w:val="28"/>
        </w:rPr>
        <w:t>Додатку 1.2.</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Не пізніше ніж через 10 робочих днів після підписання договору виконавчий комітет Боярської міської ради перераховує на розрахунковий рахунок суб’єкта господарювання суму фінансової допомоги, визначену в договорі.</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Відповідальний виконавець Програми веде реєстр отримувачів фінансової підтримки за формою:</w:t>
      </w:r>
    </w:p>
    <w:tbl>
      <w:tblPr>
        <w:tblStyle w:val="a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1107"/>
        <w:gridCol w:w="1417"/>
        <w:gridCol w:w="993"/>
        <w:gridCol w:w="1134"/>
        <w:gridCol w:w="1275"/>
        <w:gridCol w:w="1134"/>
        <w:gridCol w:w="1134"/>
        <w:gridCol w:w="1241"/>
      </w:tblGrid>
      <w:tr w:rsidR="00A3160E">
        <w:trPr>
          <w:cantSplit/>
          <w:trHeight w:val="2928"/>
        </w:trPr>
        <w:tc>
          <w:tcPr>
            <w:tcW w:w="419" w:type="dxa"/>
            <w:shd w:val="clear" w:color="auto" w:fill="auto"/>
          </w:tcPr>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w:t>
            </w:r>
          </w:p>
          <w:p w:rsidR="00A3160E" w:rsidRDefault="00A3160E">
            <w:pPr>
              <w:ind w:left="113" w:right="113"/>
              <w:jc w:val="both"/>
              <w:rPr>
                <w:rFonts w:ascii="Times New Roman" w:eastAsia="Times New Roman" w:hAnsi="Times New Roman" w:cs="Times New Roman"/>
              </w:rPr>
            </w:pPr>
          </w:p>
        </w:tc>
        <w:tc>
          <w:tcPr>
            <w:tcW w:w="1107" w:type="dxa"/>
            <w:shd w:val="clear" w:color="auto" w:fill="auto"/>
          </w:tcPr>
          <w:p w:rsidR="00A3160E" w:rsidRDefault="00FD18A5">
            <w:pPr>
              <w:ind w:left="113" w:right="113"/>
              <w:rPr>
                <w:rFonts w:ascii="Times New Roman" w:eastAsia="Times New Roman" w:hAnsi="Times New Roman" w:cs="Times New Roman"/>
              </w:rPr>
            </w:pPr>
            <w:r>
              <w:rPr>
                <w:rFonts w:ascii="Times New Roman" w:eastAsia="Times New Roman" w:hAnsi="Times New Roman" w:cs="Times New Roman"/>
              </w:rPr>
              <w:t>Назва  суб’єкта господарювання</w:t>
            </w:r>
          </w:p>
          <w:p w:rsidR="00A3160E" w:rsidRDefault="00A3160E">
            <w:pPr>
              <w:ind w:left="113" w:right="113"/>
              <w:jc w:val="both"/>
              <w:rPr>
                <w:rFonts w:ascii="Times New Roman" w:eastAsia="Times New Roman" w:hAnsi="Times New Roman" w:cs="Times New Roman"/>
              </w:rPr>
            </w:pPr>
          </w:p>
        </w:tc>
        <w:tc>
          <w:tcPr>
            <w:tcW w:w="1417" w:type="dxa"/>
            <w:shd w:val="clear" w:color="auto" w:fill="auto"/>
          </w:tcPr>
          <w:p w:rsidR="00A3160E" w:rsidRDefault="00FD18A5">
            <w:pPr>
              <w:ind w:left="113" w:right="113"/>
              <w:rPr>
                <w:rFonts w:ascii="Times New Roman" w:eastAsia="Times New Roman" w:hAnsi="Times New Roman" w:cs="Times New Roman"/>
              </w:rPr>
            </w:pPr>
            <w:r>
              <w:rPr>
                <w:rFonts w:ascii="Times New Roman" w:eastAsia="Times New Roman" w:hAnsi="Times New Roman" w:cs="Times New Roman"/>
              </w:rPr>
              <w:t>Організаційно- правова форма</w:t>
            </w:r>
          </w:p>
          <w:p w:rsidR="00A3160E" w:rsidRDefault="00A3160E">
            <w:pPr>
              <w:ind w:left="113" w:right="113"/>
              <w:jc w:val="both"/>
              <w:rPr>
                <w:rFonts w:ascii="Times New Roman" w:eastAsia="Times New Roman" w:hAnsi="Times New Roman" w:cs="Times New Roman"/>
              </w:rPr>
            </w:pPr>
          </w:p>
        </w:tc>
        <w:tc>
          <w:tcPr>
            <w:tcW w:w="993" w:type="dxa"/>
            <w:shd w:val="clear" w:color="auto" w:fill="auto"/>
          </w:tcPr>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Код ЄДРПОУ</w:t>
            </w:r>
          </w:p>
          <w:p w:rsidR="00A3160E" w:rsidRDefault="00A3160E">
            <w:pPr>
              <w:ind w:left="113" w:right="113"/>
              <w:jc w:val="both"/>
              <w:rPr>
                <w:rFonts w:ascii="Times New Roman" w:eastAsia="Times New Roman" w:hAnsi="Times New Roman" w:cs="Times New Roman"/>
              </w:rPr>
            </w:pPr>
          </w:p>
        </w:tc>
        <w:tc>
          <w:tcPr>
            <w:tcW w:w="1134" w:type="dxa"/>
            <w:shd w:val="clear" w:color="auto" w:fill="auto"/>
          </w:tcPr>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Адреса державної реєстрації</w:t>
            </w:r>
          </w:p>
          <w:p w:rsidR="00A3160E" w:rsidRDefault="00A3160E">
            <w:pPr>
              <w:ind w:left="113" w:right="113"/>
              <w:jc w:val="both"/>
              <w:rPr>
                <w:rFonts w:ascii="Times New Roman" w:eastAsia="Times New Roman" w:hAnsi="Times New Roman" w:cs="Times New Roman"/>
              </w:rPr>
            </w:pPr>
          </w:p>
        </w:tc>
        <w:tc>
          <w:tcPr>
            <w:tcW w:w="1275" w:type="dxa"/>
            <w:shd w:val="clear" w:color="auto" w:fill="auto"/>
          </w:tcPr>
          <w:p w:rsidR="00A3160E" w:rsidRDefault="00FD18A5">
            <w:pPr>
              <w:ind w:left="113" w:right="113"/>
              <w:rPr>
                <w:rFonts w:ascii="Times New Roman" w:eastAsia="Times New Roman" w:hAnsi="Times New Roman" w:cs="Times New Roman"/>
              </w:rPr>
            </w:pPr>
            <w:r>
              <w:rPr>
                <w:rFonts w:ascii="Times New Roman" w:eastAsia="Times New Roman" w:hAnsi="Times New Roman" w:cs="Times New Roman"/>
              </w:rPr>
              <w:t>Номер і дата договору про надання фінансової підтримки</w:t>
            </w:r>
          </w:p>
          <w:p w:rsidR="00A3160E" w:rsidRDefault="00A3160E">
            <w:pPr>
              <w:ind w:left="113" w:right="113"/>
              <w:jc w:val="both"/>
              <w:rPr>
                <w:rFonts w:ascii="Times New Roman" w:eastAsia="Times New Roman" w:hAnsi="Times New Roman" w:cs="Times New Roman"/>
              </w:rPr>
            </w:pPr>
          </w:p>
        </w:tc>
        <w:tc>
          <w:tcPr>
            <w:tcW w:w="1134" w:type="dxa"/>
            <w:shd w:val="clear" w:color="auto" w:fill="auto"/>
          </w:tcPr>
          <w:p w:rsidR="00A3160E" w:rsidRDefault="00FD18A5">
            <w:pPr>
              <w:ind w:left="113" w:right="113"/>
              <w:rPr>
                <w:rFonts w:ascii="Times New Roman" w:eastAsia="Times New Roman" w:hAnsi="Times New Roman" w:cs="Times New Roman"/>
              </w:rPr>
            </w:pPr>
            <w:r>
              <w:rPr>
                <w:rFonts w:ascii="Times New Roman" w:eastAsia="Times New Roman" w:hAnsi="Times New Roman" w:cs="Times New Roman"/>
              </w:rPr>
              <w:t>Розмір отриманої  фінансової підтримки</w:t>
            </w:r>
          </w:p>
          <w:p w:rsidR="00A3160E" w:rsidRDefault="00A3160E">
            <w:pPr>
              <w:ind w:left="113" w:right="113"/>
              <w:jc w:val="both"/>
              <w:rPr>
                <w:rFonts w:ascii="Times New Roman" w:eastAsia="Times New Roman" w:hAnsi="Times New Roman" w:cs="Times New Roman"/>
              </w:rPr>
            </w:pPr>
          </w:p>
        </w:tc>
        <w:tc>
          <w:tcPr>
            <w:tcW w:w="1134" w:type="dxa"/>
            <w:shd w:val="clear" w:color="auto" w:fill="auto"/>
          </w:tcPr>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 xml:space="preserve">Ціль, на яку має </w:t>
            </w:r>
          </w:p>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 xml:space="preserve">бути використана </w:t>
            </w:r>
          </w:p>
          <w:p w:rsidR="00A3160E" w:rsidRDefault="00FD18A5">
            <w:pPr>
              <w:ind w:left="113" w:right="113"/>
              <w:jc w:val="both"/>
              <w:rPr>
                <w:rFonts w:ascii="Times New Roman" w:eastAsia="Times New Roman" w:hAnsi="Times New Roman" w:cs="Times New Roman"/>
              </w:rPr>
            </w:pPr>
            <w:r>
              <w:rPr>
                <w:rFonts w:ascii="Times New Roman" w:eastAsia="Times New Roman" w:hAnsi="Times New Roman" w:cs="Times New Roman"/>
              </w:rPr>
              <w:t>фінансова підтримка</w:t>
            </w:r>
          </w:p>
          <w:p w:rsidR="00A3160E" w:rsidRDefault="00A3160E">
            <w:pPr>
              <w:ind w:left="113" w:right="113"/>
              <w:jc w:val="both"/>
              <w:rPr>
                <w:rFonts w:ascii="Times New Roman" w:eastAsia="Times New Roman" w:hAnsi="Times New Roman" w:cs="Times New Roman"/>
              </w:rPr>
            </w:pPr>
          </w:p>
        </w:tc>
        <w:tc>
          <w:tcPr>
            <w:tcW w:w="1241" w:type="dxa"/>
            <w:shd w:val="clear" w:color="auto" w:fill="auto"/>
          </w:tcPr>
          <w:p w:rsidR="00A3160E" w:rsidRDefault="00FD18A5">
            <w:pPr>
              <w:ind w:left="113" w:right="113"/>
              <w:rPr>
                <w:rFonts w:ascii="Times New Roman" w:eastAsia="Times New Roman" w:hAnsi="Times New Roman" w:cs="Times New Roman"/>
              </w:rPr>
            </w:pPr>
            <w:r>
              <w:rPr>
                <w:rFonts w:ascii="Times New Roman" w:eastAsia="Times New Roman" w:hAnsi="Times New Roman" w:cs="Times New Roman"/>
              </w:rPr>
              <w:t>Ім’я та прізвище,  телефон, ел. пошта   керівника</w:t>
            </w:r>
          </w:p>
          <w:p w:rsidR="00A3160E" w:rsidRDefault="00A3160E">
            <w:pPr>
              <w:ind w:left="113" w:right="113"/>
              <w:jc w:val="both"/>
              <w:rPr>
                <w:rFonts w:ascii="Times New Roman" w:eastAsia="Times New Roman" w:hAnsi="Times New Roman" w:cs="Times New Roman"/>
              </w:rPr>
            </w:pPr>
          </w:p>
        </w:tc>
      </w:tr>
      <w:tr w:rsidR="00A3160E">
        <w:tc>
          <w:tcPr>
            <w:tcW w:w="419"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A3160E" w:rsidRDefault="00A3160E">
            <w:pPr>
              <w:jc w:val="both"/>
              <w:rPr>
                <w:rFonts w:ascii="Times New Roman" w:eastAsia="Times New Roman" w:hAnsi="Times New Roman" w:cs="Times New Roman"/>
                <w:sz w:val="28"/>
                <w:szCs w:val="28"/>
              </w:rPr>
            </w:pPr>
          </w:p>
        </w:tc>
        <w:tc>
          <w:tcPr>
            <w:tcW w:w="1107" w:type="dxa"/>
            <w:shd w:val="clear" w:color="auto" w:fill="auto"/>
          </w:tcPr>
          <w:p w:rsidR="00A3160E" w:rsidRDefault="00A3160E">
            <w:pPr>
              <w:jc w:val="both"/>
              <w:rPr>
                <w:rFonts w:ascii="Times New Roman" w:eastAsia="Times New Roman" w:hAnsi="Times New Roman" w:cs="Times New Roman"/>
                <w:sz w:val="28"/>
                <w:szCs w:val="28"/>
              </w:rPr>
            </w:pPr>
          </w:p>
        </w:tc>
        <w:tc>
          <w:tcPr>
            <w:tcW w:w="1417" w:type="dxa"/>
            <w:shd w:val="clear" w:color="auto" w:fill="auto"/>
          </w:tcPr>
          <w:p w:rsidR="00A3160E" w:rsidRDefault="00A3160E">
            <w:pPr>
              <w:jc w:val="both"/>
              <w:rPr>
                <w:rFonts w:ascii="Times New Roman" w:eastAsia="Times New Roman" w:hAnsi="Times New Roman" w:cs="Times New Roman"/>
                <w:sz w:val="28"/>
                <w:szCs w:val="28"/>
              </w:rPr>
            </w:pPr>
          </w:p>
        </w:tc>
        <w:tc>
          <w:tcPr>
            <w:tcW w:w="993"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75"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41"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419"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3160E" w:rsidRDefault="00A3160E">
            <w:pPr>
              <w:jc w:val="both"/>
              <w:rPr>
                <w:rFonts w:ascii="Times New Roman" w:eastAsia="Times New Roman" w:hAnsi="Times New Roman" w:cs="Times New Roman"/>
                <w:sz w:val="28"/>
                <w:szCs w:val="28"/>
              </w:rPr>
            </w:pPr>
          </w:p>
        </w:tc>
        <w:tc>
          <w:tcPr>
            <w:tcW w:w="1107" w:type="dxa"/>
            <w:shd w:val="clear" w:color="auto" w:fill="auto"/>
          </w:tcPr>
          <w:p w:rsidR="00A3160E" w:rsidRDefault="00A3160E">
            <w:pPr>
              <w:jc w:val="both"/>
              <w:rPr>
                <w:rFonts w:ascii="Times New Roman" w:eastAsia="Times New Roman" w:hAnsi="Times New Roman" w:cs="Times New Roman"/>
                <w:sz w:val="28"/>
                <w:szCs w:val="28"/>
              </w:rPr>
            </w:pPr>
          </w:p>
        </w:tc>
        <w:tc>
          <w:tcPr>
            <w:tcW w:w="1417" w:type="dxa"/>
            <w:shd w:val="clear" w:color="auto" w:fill="auto"/>
          </w:tcPr>
          <w:p w:rsidR="00A3160E" w:rsidRDefault="00A3160E">
            <w:pPr>
              <w:jc w:val="both"/>
              <w:rPr>
                <w:rFonts w:ascii="Times New Roman" w:eastAsia="Times New Roman" w:hAnsi="Times New Roman" w:cs="Times New Roman"/>
                <w:sz w:val="28"/>
                <w:szCs w:val="28"/>
              </w:rPr>
            </w:pPr>
          </w:p>
        </w:tc>
        <w:tc>
          <w:tcPr>
            <w:tcW w:w="993"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75"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41"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419"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A3160E" w:rsidRDefault="00A3160E">
            <w:pPr>
              <w:jc w:val="both"/>
              <w:rPr>
                <w:rFonts w:ascii="Times New Roman" w:eastAsia="Times New Roman" w:hAnsi="Times New Roman" w:cs="Times New Roman"/>
                <w:sz w:val="28"/>
                <w:szCs w:val="28"/>
              </w:rPr>
            </w:pPr>
          </w:p>
        </w:tc>
        <w:tc>
          <w:tcPr>
            <w:tcW w:w="1107" w:type="dxa"/>
            <w:shd w:val="clear" w:color="auto" w:fill="auto"/>
          </w:tcPr>
          <w:p w:rsidR="00A3160E" w:rsidRDefault="00A3160E">
            <w:pPr>
              <w:jc w:val="both"/>
              <w:rPr>
                <w:rFonts w:ascii="Times New Roman" w:eastAsia="Times New Roman" w:hAnsi="Times New Roman" w:cs="Times New Roman"/>
                <w:sz w:val="28"/>
                <w:szCs w:val="28"/>
              </w:rPr>
            </w:pPr>
          </w:p>
        </w:tc>
        <w:tc>
          <w:tcPr>
            <w:tcW w:w="1417" w:type="dxa"/>
            <w:shd w:val="clear" w:color="auto" w:fill="auto"/>
          </w:tcPr>
          <w:p w:rsidR="00A3160E" w:rsidRDefault="00A3160E">
            <w:pPr>
              <w:jc w:val="both"/>
              <w:rPr>
                <w:rFonts w:ascii="Times New Roman" w:eastAsia="Times New Roman" w:hAnsi="Times New Roman" w:cs="Times New Roman"/>
                <w:sz w:val="28"/>
                <w:szCs w:val="28"/>
              </w:rPr>
            </w:pPr>
          </w:p>
        </w:tc>
        <w:tc>
          <w:tcPr>
            <w:tcW w:w="993"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75"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134" w:type="dxa"/>
            <w:shd w:val="clear" w:color="auto" w:fill="auto"/>
          </w:tcPr>
          <w:p w:rsidR="00A3160E" w:rsidRDefault="00A3160E">
            <w:pPr>
              <w:jc w:val="both"/>
              <w:rPr>
                <w:rFonts w:ascii="Times New Roman" w:eastAsia="Times New Roman" w:hAnsi="Times New Roman" w:cs="Times New Roman"/>
                <w:sz w:val="28"/>
                <w:szCs w:val="28"/>
              </w:rPr>
            </w:pPr>
          </w:p>
        </w:tc>
        <w:tc>
          <w:tcPr>
            <w:tcW w:w="1241" w:type="dxa"/>
            <w:shd w:val="clear" w:color="auto" w:fill="auto"/>
          </w:tcPr>
          <w:p w:rsidR="00A3160E" w:rsidRDefault="00A3160E">
            <w:pPr>
              <w:jc w:val="both"/>
              <w:rPr>
                <w:rFonts w:ascii="Times New Roman" w:eastAsia="Times New Roman" w:hAnsi="Times New Roman" w:cs="Times New Roman"/>
                <w:sz w:val="28"/>
                <w:szCs w:val="28"/>
              </w:rPr>
            </w:pPr>
          </w:p>
        </w:tc>
      </w:tr>
    </w:tbl>
    <w:p w:rsidR="00A3160E" w:rsidRDefault="00A3160E">
      <w:pPr>
        <w:jc w:val="center"/>
        <w:rPr>
          <w:rFonts w:ascii="Times New Roman" w:eastAsia="Times New Roman" w:hAnsi="Times New Roman" w:cs="Times New Roman"/>
          <w:b/>
          <w:sz w:val="28"/>
          <w:szCs w:val="28"/>
        </w:rPr>
      </w:pPr>
    </w:p>
    <w:p w:rsidR="00A3160E" w:rsidRDefault="00A3160E">
      <w:pPr>
        <w:jc w:val="center"/>
        <w:rPr>
          <w:rFonts w:ascii="Times New Roman" w:eastAsia="Times New Roman" w:hAnsi="Times New Roman" w:cs="Times New Roman"/>
          <w:b/>
          <w:sz w:val="28"/>
          <w:szCs w:val="28"/>
        </w:rPr>
      </w:pP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 Використання фінансової підтримки (для безповоротної фінансової підтримки)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Суб’єкт господарювання може використати кошти фінансової підтримки лише на ті цілі, які визначено в договорі про надання безповоротної фінансової допомоги на реалізацію проєкту.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Суб’єкт господарювання повинен реалізувати проєкт у строк не більше 6 місяців від дати отримання суми безповоротної фінансової допомоги. За цей період суб’єкт господарювання повинен оплатити та отримати в повному обсязі товари, роботи чи послуги.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Усі матеріальні та нематеріальні активи, отримані за результатами реалізації проєкту, залишаються у власності суб’єкта господарювання та повинні перебувати на його балансі не менше 3 років.</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Невикористану суму безповоротної фінансової допомоги суб’єкт господарювання повинен повернути.</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Моніторинг використання фінансової підтримки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Не пізніше ніж через 1 місяць після завершення строку реалізації проєкту суб’єкти господарювання повинні подати відповідальному виконавцю Програми такі звітні документи, що підтверджують реалізацію проєкту:</w:t>
      </w:r>
    </w:p>
    <w:p w:rsidR="00A3160E" w:rsidRDefault="00FD18A5">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договір про закупівлю товарів, робіт чи послуг;</w:t>
      </w:r>
    </w:p>
    <w:p w:rsidR="00A3160E" w:rsidRDefault="00FD18A5">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що підтверджує повну оплату товарів, робіт чи послуг;</w:t>
      </w:r>
    </w:p>
    <w:p w:rsidR="00A3160E" w:rsidRDefault="00FD18A5">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який підтверджує взяття на баланс усіх активів, отриманих у результаті реалізації проєкту;</w:t>
      </w:r>
    </w:p>
    <w:p w:rsidR="00A3160E" w:rsidRDefault="00FD18A5">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активів, отриманих у результаті реалізації проєкту.</w:t>
      </w:r>
    </w:p>
    <w:p w:rsidR="00A3160E" w:rsidRDefault="00A3160E">
      <w:pPr>
        <w:spacing w:after="0" w:line="240" w:lineRule="auto"/>
        <w:ind w:left="720"/>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Не пізніше ніж через 1 місяць після подання всіма суб’єктами господарювання звітних документів експертна комісія проводить моніторинг доцільності та ефективності використання коштів фінансової підтримки. Експертна комісія приймає рішення за результатами моніторингу, яке оформляється у вигляді протоколу.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Якщо за результатами моніторингу експертна комісія приймає рішення про те, що суб’єкт господарювання використав кошти фінансової підтримки з порушенням вимог Програми та договору про надання фінансової допомоги на реалізацію проєкту, суб’єкт господарювання впродовж 10 робочих днів повинен повернути отриману фінансову підтримку в повному розмірі.</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10.4. Якщо суб’єкт господарювання у визначений строк не повертає кошти фінансової підтримки, виконавчий комітет Боярської міської ради звертається до суду.</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Оцінювання ефективності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Відповідальний виконавець Програми зобов’язаний щороку проводити оцінювання ефективності наданої фінансової підтримки.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Для цього відповідальний виконавець Програми щороку звертається до суб’єктів господарювання, які отримали фінансову підтримку впродовж 3 останніх років, для надання інформації.</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Не пізніше 10 робочих днів після отримання звернення від відповідального виконавця Програми суб’єкти господарювання повинні надати такі документи:</w:t>
      </w:r>
    </w:p>
    <w:p w:rsidR="00A3160E" w:rsidRDefault="00FD18A5">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який підтверджує, що отримані в результаті реалізації проєкту активи перебувають на балансі суб’єкта господарювання;</w:t>
      </w:r>
    </w:p>
    <w:p w:rsidR="00A3160E" w:rsidRDefault="00FD18A5">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фінансово-господарської діяльності суб’єкта господарювання за формою:</w:t>
      </w:r>
    </w:p>
    <w:p w:rsidR="00A3160E" w:rsidRDefault="00A3160E">
      <w:pPr>
        <w:jc w:val="both"/>
        <w:rPr>
          <w:rFonts w:ascii="Times New Roman" w:eastAsia="Times New Roman" w:hAnsi="Times New Roman" w:cs="Times New Roman"/>
          <w:sz w:val="28"/>
          <w:szCs w:val="28"/>
        </w:rPr>
      </w:pPr>
    </w:p>
    <w:tbl>
      <w:tblPr>
        <w:tblStyle w:val="a8"/>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2464"/>
      </w:tblGrid>
      <w:tr w:rsidR="00A3160E">
        <w:tc>
          <w:tcPr>
            <w:tcW w:w="2463"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w:t>
            </w:r>
          </w:p>
        </w:tc>
        <w:tc>
          <w:tcPr>
            <w:tcW w:w="2463"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c>
          <w:tcPr>
            <w:tcW w:w="2464"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c>
          <w:tcPr>
            <w:tcW w:w="2464" w:type="dxa"/>
            <w:shd w:val="clear" w:color="auto" w:fill="auto"/>
          </w:tcPr>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r>
      <w:tr w:rsidR="00A3160E">
        <w:tc>
          <w:tcPr>
            <w:tcW w:w="2463"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Середньорічна кількість працівників, осіб</w:t>
            </w:r>
          </w:p>
        </w:tc>
        <w:tc>
          <w:tcPr>
            <w:tcW w:w="2463"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річного доходу, грн</w:t>
            </w:r>
          </w:p>
        </w:tc>
        <w:tc>
          <w:tcPr>
            <w:tcW w:w="2463"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Види продукції чи послуг</w:t>
            </w:r>
          </w:p>
        </w:tc>
        <w:tc>
          <w:tcPr>
            <w:tcW w:w="2463"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Ринки збуту продукції чи послуг</w:t>
            </w:r>
          </w:p>
        </w:tc>
        <w:tc>
          <w:tcPr>
            <w:tcW w:w="2463"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c>
          <w:tcPr>
            <w:tcW w:w="2464" w:type="dxa"/>
            <w:shd w:val="clear" w:color="auto" w:fill="auto"/>
          </w:tcPr>
          <w:p w:rsidR="00A3160E" w:rsidRDefault="00A3160E">
            <w:pPr>
              <w:jc w:val="both"/>
              <w:rPr>
                <w:rFonts w:ascii="Times New Roman" w:eastAsia="Times New Roman" w:hAnsi="Times New Roman" w:cs="Times New Roman"/>
                <w:sz w:val="28"/>
                <w:szCs w:val="28"/>
              </w:rPr>
            </w:pPr>
          </w:p>
        </w:tc>
      </w:tr>
    </w:tbl>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Якщо суб’єкт господарювання у визначений строк не подає необхідні документи, він на 5 років втрачає право брати участь у Програмі.</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Експертна комісія</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Для забезпечення виконання цієї Програми створюється експертна комісія, яка має такі основні повноваження:</w:t>
      </w:r>
    </w:p>
    <w:p w:rsidR="00A3160E" w:rsidRDefault="00FD18A5">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визначення переможців конкурсу на надання фінансової підтримки за результатами оцінювання;</w:t>
      </w:r>
    </w:p>
    <w:p w:rsidR="00A3160E" w:rsidRDefault="00FD18A5">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моніторингу доцільності та ефективності використання коштів фінансової підтримки та прийняття рішення за його результатами;</w:t>
      </w:r>
    </w:p>
    <w:p w:rsidR="00A3160E" w:rsidRDefault="00FD18A5">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інших рішень, необхідних для забезпечення функціонування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Експертна комісія створюється на строк виконання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Кількісний склад експертної комісії становить </w:t>
      </w:r>
      <w:r w:rsidRPr="00BA7AA0">
        <w:rPr>
          <w:rFonts w:ascii="Times New Roman" w:eastAsia="Times New Roman" w:hAnsi="Times New Roman" w:cs="Times New Roman"/>
          <w:sz w:val="28"/>
          <w:szCs w:val="28"/>
        </w:rPr>
        <w:t>9 осіб.</w:t>
      </w:r>
      <w:r>
        <w:rPr>
          <w:rFonts w:ascii="Times New Roman" w:eastAsia="Times New Roman" w:hAnsi="Times New Roman" w:cs="Times New Roman"/>
          <w:sz w:val="28"/>
          <w:szCs w:val="28"/>
        </w:rPr>
        <w:t xml:space="preserve"> Члени експертної комісії працюють на громадських засадах. До складу експертної комісії входять:</w:t>
      </w:r>
    </w:p>
    <w:p w:rsidR="00A3160E" w:rsidRDefault="00FD18A5">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представники виконавчих органів Боярської міської ради;</w:t>
      </w:r>
    </w:p>
    <w:p w:rsidR="00A3160E" w:rsidRPr="00BA7AA0" w:rsidRDefault="00FD18A5">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представники постійної комісії Боярської міської ради з </w:t>
      </w:r>
      <w:r w:rsidRPr="00BA7AA0">
        <w:rPr>
          <w:rFonts w:ascii="Times New Roman" w:eastAsia="Times New Roman" w:hAnsi="Times New Roman" w:cs="Times New Roman"/>
          <w:sz w:val="28"/>
          <w:szCs w:val="28"/>
        </w:rPr>
        <w:t>питань промисловості, підприємницької діяльності, торгівлі, реклами, транспорту, зв’язку та питань залучення інвестицій;</w:t>
      </w:r>
    </w:p>
    <w:p w:rsidR="00A3160E" w:rsidRDefault="00FD18A5">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представники громадських об’єднань, що представляють інтереси МСП або працюють у сфері сприяння економічному розвитку.</w:t>
      </w:r>
    </w:p>
    <w:p w:rsidR="0041743C" w:rsidRDefault="0041743C" w:rsidP="0041743C">
      <w:pPr>
        <w:spacing w:after="0" w:line="240" w:lineRule="auto"/>
        <w:ind w:left="720"/>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Персональний склад експертної комісії та зміни до нього затверджуються розпорядженням міського голови за поданням відповідального виконавця Програми. У розпорядженні про затвердження персонального складу експертної комісії обов’язково необхідно вказати голову комісії, який має бути представником виконавчих органів Боярської міської ради. Секретарем на засіданнях експертної комісії повинен бути представник відповідального виконавця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 Усі рішення приймаються на засіданні експертної комісії та оформляються у вигляді протоколу. Засідання експертної комісії є правомочним, якщо в ньому бере участь більше половини її членів. Рішення вважається прийнятим, якщо за нього проголосувало більше половини членів експертної комісії.</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 Якщо в члена експертної комісії виникає конфлікт інтересів при оцінюванні проєкту конкретного суб’єкта господарювання, такий член комісії зобов’язаний оголосити про конфлікт інтересів на засіданні комісії та не брати участь в оцінюванні такого проєкту.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 Конфліктом інтересів члена експертної комісії вважається:</w:t>
      </w:r>
    </w:p>
    <w:p w:rsidR="00A3160E" w:rsidRDefault="00FD18A5" w:rsidP="007C72D0">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членом експертної комісії документів на участь у конкурсі;</w:t>
      </w:r>
    </w:p>
    <w:p w:rsidR="00A3160E" w:rsidRDefault="00FD18A5" w:rsidP="007C72D0">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у члена експертної комісії родинних та/або юридичних відносин із суб’єктами господарювання, які подають документи на участь у конкурсі.</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12.8. Якщо член експертної комісії здійснив оцінювання проєкту при наявності неоголошеного конфлікту інтересів, факт якого виявлено після оцінювання, експертна комісія на своєму засіданні може прийняти рішення про скасування результатів оцінювання проєкту. В такому разі суб’єкт господарювання повинен повернути кошти фінансової підтримки впродовж 1 місяця після прийняття відповідного рішення.</w:t>
      </w:r>
    </w:p>
    <w:p w:rsidR="00A3160E" w:rsidRDefault="00FD18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Інформаційно-консультаційний супровід надання фінансової підтримки бізнесу</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Відповідальний виконавець Програми забезпечує проведення інформаційних зустрічей із потенційними учасниками для роз’яснення основних умов надання фінансової підтримки бізнесу в рамках Програми. Інформація про дату, час і місце проведення інформаційних зустрічей обов’язково розміщується на офіційному веб</w:t>
      </w:r>
      <w:r w:rsidR="009730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сайті громади не менше ніж за 3 робочі дні до дня проведення таких зустрічей. </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У період прийому документів на конкурс відповідальний виконавець Програми зобов’язаний організувати та провести не менше 1 інформаційної зустрічі з учасниками. Формат проведення зустрічей визначається відповідальним виконавцем Програми.</w:t>
      </w: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 Відповідальний виконавець Програми забезпечує надання індивідуальних консультацій учасникам щодо підготовки документів на участь у конкурсі. Відповідальний виконавець зобов’язаний визначити особу, до якої учасники можуть звертатися із запитаннями щодо підготовки документів на участь у конкурсі. Контакти відповідальної особи (телефон, електронна пошта) обов’язково розміщуються на офіційному веб</w:t>
      </w:r>
      <w:r w:rsidR="009730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сайті громади.</w:t>
      </w:r>
    </w:p>
    <w:p w:rsidR="00A3160E" w:rsidRDefault="00A3160E">
      <w:pPr>
        <w:jc w:val="both"/>
        <w:rPr>
          <w:rFonts w:ascii="Times New Roman" w:eastAsia="Times New Roman" w:hAnsi="Times New Roman" w:cs="Times New Roman"/>
          <w:sz w:val="28"/>
          <w:szCs w:val="28"/>
        </w:rPr>
      </w:pPr>
    </w:p>
    <w:p w:rsidR="00A3160E" w:rsidRDefault="00A3160E">
      <w:pPr>
        <w:jc w:val="both"/>
        <w:rPr>
          <w:rFonts w:ascii="Times New Roman" w:eastAsia="Times New Roman" w:hAnsi="Times New Roman" w:cs="Times New Roman"/>
          <w:sz w:val="28"/>
          <w:szCs w:val="28"/>
        </w:rPr>
      </w:pPr>
    </w:p>
    <w:p w:rsidR="00A3160E" w:rsidRDefault="00A3160E">
      <w:pPr>
        <w:jc w:val="both"/>
        <w:rPr>
          <w:rFonts w:ascii="Times New Roman" w:eastAsia="Times New Roman" w:hAnsi="Times New Roman" w:cs="Times New Roman"/>
          <w:sz w:val="28"/>
          <w:szCs w:val="28"/>
        </w:rPr>
      </w:pPr>
    </w:p>
    <w:p w:rsidR="00A3160E" w:rsidRDefault="00FD18A5">
      <w:pPr>
        <w:pageBreakBefore/>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1.1.</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ПРОЄКТУ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КОНТАКТНІ ДАНІ</w:t>
      </w:r>
    </w:p>
    <w:tbl>
      <w:tblPr>
        <w:tblStyle w:val="a9"/>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 суб’єкта господарювання /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Ім’я та прізвище фізичної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Організаційно-правова форма</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ЄДРПОУ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ідентифікаційний номер</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реєстрації</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Види діяльності за КВЕД-2010</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Юридична адреса</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Фактична адреса</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Ім’я та прізвище керівника</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Вебсайт / сторінка у соцмережі</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суб’єкта господарювання / фізичної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пошта суб’єкта господарювання / фізичної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Ім’я та прізвище контактної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Посада контактної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контактної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пошта контактної особи</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4927" w:type="dxa"/>
            <w:shd w:val="clear" w:color="auto" w:fill="auto"/>
          </w:tcPr>
          <w:p w:rsidR="00A3160E" w:rsidRPr="00BA7AA0" w:rsidRDefault="00FD18A5">
            <w:pPr>
              <w:spacing w:after="0" w:line="240" w:lineRule="auto"/>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 xml:space="preserve">Належність підприємця як фізичної особи до однієї з пріоритетних категорій осіб конкурсу: жінки з дітьми до 6 років, батьки одинаки з неповнолітніми дітьми; жінки та чоловіки, які виховують дитину з інвалідністю або мають три та більше неповнолітніх дітей, люди з інвалідністю, ВПО, ветерани, члени родини ветеранів. </w:t>
            </w:r>
          </w:p>
          <w:p w:rsidR="00A3160E" w:rsidRDefault="00FD18A5">
            <w:pPr>
              <w:spacing w:after="0" w:line="240" w:lineRule="auto"/>
              <w:rPr>
                <w:rFonts w:ascii="Times New Roman" w:eastAsia="Times New Roman" w:hAnsi="Times New Roman" w:cs="Times New Roman"/>
                <w:sz w:val="28"/>
                <w:szCs w:val="28"/>
              </w:rPr>
            </w:pPr>
            <w:r w:rsidRPr="00BA7AA0">
              <w:rPr>
                <w:rFonts w:ascii="Times New Roman" w:eastAsia="Times New Roman" w:hAnsi="Times New Roman" w:cs="Times New Roman"/>
                <w:sz w:val="28"/>
                <w:szCs w:val="28"/>
              </w:rPr>
              <w:t>Вказати якої саме та підтверджувальний документ.</w:t>
            </w:r>
          </w:p>
        </w:tc>
        <w:tc>
          <w:tcPr>
            <w:tcW w:w="4927"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ПОКАЗНИКИ ФІНАНСОВО-ГОСПОДАРСЬКОЇ ДІЯЛЬНОСТІ ЗА ОСТАННІ 3 РОКИ</w:t>
      </w:r>
    </w:p>
    <w:tbl>
      <w:tblPr>
        <w:tblStyle w:val="a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2464"/>
      </w:tblGrid>
      <w:tr w:rsidR="00A3160E">
        <w:tc>
          <w:tcPr>
            <w:tcW w:w="2463"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w:t>
            </w:r>
          </w:p>
        </w:tc>
        <w:tc>
          <w:tcPr>
            <w:tcW w:w="2463"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c>
          <w:tcPr>
            <w:tcW w:w="2464"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c>
          <w:tcPr>
            <w:tcW w:w="2464"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20__ рік</w:t>
            </w:r>
          </w:p>
        </w:tc>
      </w:tr>
      <w:tr w:rsidR="00A3160E">
        <w:tc>
          <w:tcPr>
            <w:tcW w:w="2463" w:type="dxa"/>
            <w:shd w:val="clear" w:color="auto" w:fill="auto"/>
          </w:tcPr>
          <w:p w:rsidR="00A3160E" w:rsidRDefault="00FD18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Середньорічна кількість працівників, осіб</w:t>
            </w:r>
          </w:p>
        </w:tc>
        <w:tc>
          <w:tcPr>
            <w:tcW w:w="2463"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річного доходу, грн</w:t>
            </w:r>
          </w:p>
        </w:tc>
        <w:tc>
          <w:tcPr>
            <w:tcW w:w="2463"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Види продукції чи </w:t>
            </w:r>
            <w:r>
              <w:rPr>
                <w:rFonts w:ascii="Times New Roman" w:eastAsia="Times New Roman" w:hAnsi="Times New Roman" w:cs="Times New Roman"/>
                <w:sz w:val="28"/>
                <w:szCs w:val="28"/>
              </w:rPr>
              <w:lastRenderedPageBreak/>
              <w:t>послуг</w:t>
            </w:r>
          </w:p>
        </w:tc>
        <w:tc>
          <w:tcPr>
            <w:tcW w:w="2463"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r w:rsidR="00A3160E">
        <w:tc>
          <w:tcPr>
            <w:tcW w:w="2463" w:type="dxa"/>
            <w:shd w:val="clear" w:color="auto" w:fill="auto"/>
          </w:tcPr>
          <w:p w:rsidR="00A3160E" w:rsidRDefault="00FD18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Ринки збуту продукції чи послуг</w:t>
            </w:r>
          </w:p>
        </w:tc>
        <w:tc>
          <w:tcPr>
            <w:tcW w:w="2463"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c>
          <w:tcPr>
            <w:tcW w:w="2464" w:type="dxa"/>
            <w:shd w:val="clear" w:color="auto" w:fill="auto"/>
          </w:tcPr>
          <w:p w:rsidR="00A3160E" w:rsidRDefault="00A3160E">
            <w:pPr>
              <w:spacing w:after="0" w:line="240" w:lineRule="auto"/>
              <w:jc w:val="both"/>
              <w:rPr>
                <w:rFonts w:ascii="Times New Roman" w:eastAsia="Times New Roman" w:hAnsi="Times New Roman" w:cs="Times New Roman"/>
                <w:sz w:val="28"/>
                <w:szCs w:val="28"/>
              </w:rPr>
            </w:pP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ДОСВІД, ВИРОБНИЧІ МОЖЛИВОСТІ ТА КАДРОВИЙ ПОТЕНЦІАЛ, НАЯВНІ ДЛЯ РЕАЛІЗАЦІЇ ПРОЄКТУ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ЦІЛІ, НА ЯКІ БУДЕ ВИКОРИСТАНО ФІНАНСОВУ ПІДТРИМКУ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НЕОБХІДНИЙ РОЗМІР ФІНАНСОВОЇ ПІДТРИМКИ ДЛЯ РЕАЛІЗАЦІЇ ПРОЄКТУ</w:t>
      </w:r>
    </w:p>
    <w:p w:rsidR="00A3160E" w:rsidRDefault="00FD18A5">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 цьому розділі необхідно вказати, яку суму коштів очікується залучити за рахунок коштів Програми та розмір власного грошового внеску (у разі безповоротної допомоги).</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ВПЛИВ РЕЗУЛЬТАТІВ РЕАЛІЗАЦІЇ ПРОЄКТУ НА ПОКАЗНИКИ ФІНАНСОВО-ГОСПОДАРСЬКОЇ ДІЯЛЬНОСТІ</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Вплив проєкту на збільшення кількості робочих місць</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Вплив проєкту на збільшення обсягів виробництва / надання послуг</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Вплив проєкту на створення нових видів продукції чи послуг</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Вплив проєкту на освоєння нових ринків збуту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br w:type="page"/>
      </w:r>
    </w:p>
    <w:p w:rsidR="00A3160E" w:rsidRDefault="00FD18A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ДОДАТОК 1.2 </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ДОГОВІР</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надання безповоротної фінансової допомоги на реалізацію проєкту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 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 20 __ року</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Виконавчий комітет Боярської міської ради, в особі Олександра Зарубіна,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який діє на </w:t>
      </w:r>
      <w:r w:rsidRPr="00BA7AA0">
        <w:rPr>
          <w:rFonts w:ascii="Times New Roman" w:eastAsia="Times New Roman" w:hAnsi="Times New Roman" w:cs="Times New Roman"/>
          <w:sz w:val="28"/>
          <w:szCs w:val="28"/>
        </w:rPr>
        <w:t>підставі _____, що</w:t>
      </w:r>
      <w:r>
        <w:rPr>
          <w:rFonts w:ascii="Times New Roman" w:eastAsia="Times New Roman" w:hAnsi="Times New Roman" w:cs="Times New Roman"/>
          <w:sz w:val="28"/>
          <w:szCs w:val="28"/>
        </w:rPr>
        <w:t xml:space="preserve"> іменується надалі – Головний розпорядник бюджетних коштів, з однієї сторони, та ___________________, що визначений переможцем конкурсу на надання фінансової підтримки в рамках Програми розвитку малого та середнього підприємництва у Боярській міській територіальній громаді на період </w:t>
      </w:r>
      <w:r w:rsidRPr="00BA7AA0">
        <w:rPr>
          <w:rFonts w:ascii="Times New Roman" w:eastAsia="Times New Roman" w:hAnsi="Times New Roman" w:cs="Times New Roman"/>
          <w:sz w:val="28"/>
          <w:szCs w:val="28"/>
        </w:rPr>
        <w:t>2023 - 2024 років, затвердженої рішенням ___ сесії Боярської міської ради VIII</w:t>
      </w:r>
      <w:r w:rsidR="00BA7AA0">
        <w:rPr>
          <w:rFonts w:ascii="Times New Roman" w:eastAsia="Times New Roman" w:hAnsi="Times New Roman" w:cs="Times New Roman"/>
          <w:sz w:val="28"/>
          <w:szCs w:val="28"/>
        </w:rPr>
        <w:t xml:space="preserve"> </w:t>
      </w:r>
      <w:r w:rsidRPr="00BA7AA0">
        <w:rPr>
          <w:rFonts w:ascii="Times New Roman" w:eastAsia="Times New Roman" w:hAnsi="Times New Roman" w:cs="Times New Roman"/>
          <w:sz w:val="28"/>
          <w:szCs w:val="28"/>
        </w:rPr>
        <w:t>скликання від __ _____ 2021 року</w:t>
      </w:r>
      <w:r w:rsidR="0097306C" w:rsidRPr="00BA7AA0">
        <w:rPr>
          <w:rFonts w:ascii="Times New Roman" w:eastAsia="Times New Roman" w:hAnsi="Times New Roman" w:cs="Times New Roman"/>
          <w:sz w:val="28"/>
          <w:szCs w:val="28"/>
        </w:rPr>
        <w:t xml:space="preserve"> </w:t>
      </w:r>
      <w:r w:rsidRPr="00BA7AA0">
        <w:rPr>
          <w:rFonts w:ascii="Times New Roman" w:eastAsia="Times New Roman" w:hAnsi="Times New Roman" w:cs="Times New Roman"/>
          <w:sz w:val="28"/>
          <w:szCs w:val="28"/>
        </w:rPr>
        <w:t>№ __</w:t>
      </w:r>
      <w:r>
        <w:rPr>
          <w:rFonts w:ascii="Times New Roman" w:eastAsia="Times New Roman" w:hAnsi="Times New Roman" w:cs="Times New Roman"/>
          <w:sz w:val="28"/>
          <w:szCs w:val="28"/>
        </w:rPr>
        <w:t xml:space="preserve"> (надалі – Програма), що іменується Отримувачем безповоротної фінансової допомоги (надалі – Отримувач), які в подальшому разом іменуються Сторонами, уклали цей договір про таке:</w:t>
      </w: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ПРЕДМЕТ ДОГОВОРУ</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 цим договором Головний розпорядник бюджетних коштів на підставі рішення експертної комісії № __ від __ _____ 20__ року надає Отримувачу за рахунок коштів місцевого бюджету безповоротну фінансову допомогу в розмірі _____ грн __ коп.</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УМОВИ ВИКОРИСТАННЯ БЕЗПОВОРОТНОЇ ФІНАНСОВОЇ ДОПОМОГИ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Отримувач повинен використати кошти безповоротної фінансової допомоги на реалізацію проєкту, визначеного як переможець конкурсу.</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Кошти безповоротної фінансової допомоги можуть бути використані виключно на такі цілі, відповідно до проєкту, поданого на конкурс:</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Отримувач зобов’язується сплатити власний грошовий внесок на реалізацію проєкту в розмірі _____ грн __ коп.</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ОБОВ’ЯЗКИ СТОРІН</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Отримувач зобов’язується реалізувати проєкт у шестимісячний строк від дати отримання безповоротної фінансової допомоги.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Отримувач зобов’язується взяти на баланс усі матеріальні та нематеріальні активи, отримані за результатами проєкту.</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Не пізніше ніж через 1 місяць після завершення строку реалізації проєкту Отримувач зобов’язується подати Головному розпоряднику бюджетних коштів звітні документи про підтвердження реалізації проєкту, передбачені вимогами Програми.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У разі використання коштів безповоротної фінансової допомоги з порушенням вимог Програми та договору, що підтверджується рішенням </w:t>
      </w:r>
      <w:r>
        <w:rPr>
          <w:rFonts w:ascii="Times New Roman" w:eastAsia="Times New Roman" w:hAnsi="Times New Roman" w:cs="Times New Roman"/>
          <w:sz w:val="28"/>
          <w:szCs w:val="28"/>
        </w:rPr>
        <w:lastRenderedPageBreak/>
        <w:t>експертної комісії, Отримувач зобов’язується впродовж 10 (десяти) робочих днів повернути безповоротну фінансову допомогу в повному розмірі.</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Отримувач зобов’язується повернути Головному розпоряднику бюджетних коштів невикористану суму безповоротної фінансової допомоги впродовж 10 (десяти) робочих днів після завершення строку реалізації проєкту.</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Отримувач зобов’язується за зверненням Головного розпорядника бюджетних коштів подавати йому інформацію, необхідну для проведення оцінювання ефективності наданої фінансової підтримки, згідно з вимогами Програми.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Головний розпорядник бюджетних коштів впродовж 10 (десяти) робочих днів після підписання цього договору зобов’язується перерахувати на розрахунковий рахунок Отримувача безповоротну фінансову допомогу в повному розмірі.</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ПРАВА СТОРІН</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Головний розпорядник бюджетних коштів має право здійснювати моніторинг доцільності та ефективності використання фінансової допомоги.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Отримувач фінансової допомоги має право звертатися до Головного розпорядника бюджетних коштів щодо всіх питань, пов’язаних із реалізацією проєкту в рамках Програми.</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ІНШІ УМОВИ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Взаємовідносини сторін регулюються цим Договором і умовами Програми.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Взаємовідносини сторін, не врегульовані цим Договором та умовами Програми, регулюються чинним законодавством України.</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Усі суперечки та непорозуміння, які можуть виникнути через договір або у зв’язку з ним, вирішуються шляхом переговорів між Сторонами, а в разі потреби – в судовому порядку.</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Договір діє до __ _____ 20__ року, але в будь-якому разі до повного виконання Сторонами своїх зобов’язань за цим Договором.</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Договір складено у двох примірниках з однаковою юридичною силою, по одному примірнику для кожної зі Сторін.</w:t>
      </w: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ЮРИДИЧНІ АДРЕСИ ТА БАНКІВСЬКІ РЕКВІЗИТИ СТОРІН</w:t>
      </w:r>
    </w:p>
    <w:p w:rsidR="00A3160E" w:rsidRDefault="00A3160E">
      <w:pPr>
        <w:spacing w:after="0" w:line="240" w:lineRule="auto"/>
        <w:jc w:val="both"/>
        <w:rPr>
          <w:rFonts w:ascii="Times New Roman" w:eastAsia="Times New Roman" w:hAnsi="Times New Roman" w:cs="Times New Roman"/>
          <w:sz w:val="28"/>
          <w:szCs w:val="28"/>
        </w:rPr>
      </w:pPr>
    </w:p>
    <w:tbl>
      <w:tblPr>
        <w:tblStyle w:val="ab"/>
        <w:tblW w:w="9854" w:type="dxa"/>
        <w:tblInd w:w="0" w:type="dxa"/>
        <w:tblLayout w:type="fixed"/>
        <w:tblLook w:val="0400" w:firstRow="0" w:lastRow="0" w:firstColumn="0" w:lastColumn="0" w:noHBand="0" w:noVBand="1"/>
      </w:tblPr>
      <w:tblGrid>
        <w:gridCol w:w="4927"/>
        <w:gridCol w:w="4927"/>
      </w:tblGrid>
      <w:tr w:rsidR="00A3160E">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Головний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розпорядник коштів</w:t>
            </w:r>
          </w:p>
          <w:p w:rsidR="00A3160E" w:rsidRDefault="00A3160E">
            <w:pPr>
              <w:spacing w:after="0" w:line="240" w:lineRule="auto"/>
              <w:jc w:val="both"/>
              <w:rPr>
                <w:rFonts w:ascii="Times New Roman" w:eastAsia="Times New Roman" w:hAnsi="Times New Roman" w:cs="Times New Roman"/>
                <w:sz w:val="28"/>
                <w:szCs w:val="28"/>
              </w:rPr>
            </w:pPr>
          </w:p>
        </w:tc>
        <w:tc>
          <w:tcPr>
            <w:tcW w:w="4927"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Отримувач безповоротної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фінансової допомоги</w:t>
            </w:r>
          </w:p>
          <w:p w:rsidR="00A3160E" w:rsidRDefault="00A3160E">
            <w:pPr>
              <w:spacing w:after="0" w:line="240" w:lineRule="auto"/>
              <w:jc w:val="both"/>
              <w:rPr>
                <w:rFonts w:ascii="Times New Roman" w:eastAsia="Times New Roman" w:hAnsi="Times New Roman" w:cs="Times New Roman"/>
                <w:sz w:val="28"/>
                <w:szCs w:val="28"/>
              </w:rPr>
            </w:pP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A3160E">
      <w:pPr>
        <w:spacing w:after="0" w:line="240" w:lineRule="auto"/>
        <w:jc w:val="both"/>
        <w:rPr>
          <w:rFonts w:ascii="Times New Roman" w:eastAsia="Times New Roman" w:hAnsi="Times New Roman" w:cs="Times New Roman"/>
          <w:sz w:val="28"/>
          <w:szCs w:val="28"/>
        </w:rPr>
      </w:pPr>
    </w:p>
    <w:p w:rsidR="00A3160E" w:rsidRDefault="00A3160E">
      <w:pPr>
        <w:spacing w:after="0" w:line="240" w:lineRule="auto"/>
        <w:jc w:val="both"/>
        <w:rPr>
          <w:rFonts w:ascii="Times New Roman" w:eastAsia="Times New Roman" w:hAnsi="Times New Roman" w:cs="Times New Roman"/>
          <w:sz w:val="28"/>
          <w:szCs w:val="28"/>
        </w:rPr>
      </w:pPr>
    </w:p>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right"/>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ДОДАТОК 1.3 .</w:t>
      </w:r>
    </w:p>
    <w:p w:rsidR="00A3160E" w:rsidRDefault="00A3160E">
      <w:pPr>
        <w:spacing w:after="0" w:line="240" w:lineRule="auto"/>
        <w:jc w:val="both"/>
        <w:rPr>
          <w:rFonts w:ascii="Times New Roman" w:eastAsia="Times New Roman" w:hAnsi="Times New Roman" w:cs="Times New Roman"/>
          <w:strike/>
          <w:sz w:val="28"/>
          <w:szCs w:val="28"/>
        </w:rPr>
      </w:pPr>
    </w:p>
    <w:p w:rsidR="00A3160E" w:rsidRDefault="00FD18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Шкала оцінювання відповідно до критеріїв оцінювання.</w:t>
      </w:r>
    </w:p>
    <w:p w:rsidR="00A3160E" w:rsidRDefault="00A3160E">
      <w:pPr>
        <w:spacing w:after="0" w:line="240" w:lineRule="auto"/>
        <w:jc w:val="both"/>
        <w:rPr>
          <w:rFonts w:ascii="Times New Roman" w:eastAsia="Times New Roman" w:hAnsi="Times New Roman" w:cs="Times New Roman"/>
          <w:sz w:val="28"/>
          <w:szCs w:val="28"/>
          <w:highlight w:val="yellow"/>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Критерій 1. Вплив реалізації проєкту на збільшення кількості робочих місць:</w:t>
      </w:r>
    </w:p>
    <w:p w:rsidR="00A3160E" w:rsidRDefault="00A3160E">
      <w:pPr>
        <w:spacing w:after="0" w:line="240" w:lineRule="auto"/>
        <w:jc w:val="both"/>
        <w:rPr>
          <w:rFonts w:ascii="Times New Roman" w:eastAsia="Times New Roman" w:hAnsi="Times New Roman" w:cs="Times New Roman"/>
          <w:sz w:val="28"/>
          <w:szCs w:val="28"/>
        </w:rPr>
      </w:pPr>
    </w:p>
    <w:tbl>
      <w:tblPr>
        <w:tblStyle w:val="ac"/>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45"/>
      </w:tblGrid>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проєкту не призведе до збільшення кількості робочих місць;</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бал</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малоймовірно, що реалізація проєкту призведе до збільшення кількості робочих місць;</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1 робоче місце;</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2–3 робочі місця;</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4–5 робочих місць;</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більше 5 робочих місць.</w:t>
            </w: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Критерій 2. Вплив реалізації проєкту на збільшення обсягів виробництва / надання послуг:</w:t>
      </w:r>
    </w:p>
    <w:tbl>
      <w:tblPr>
        <w:tblStyle w:val="ad"/>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45"/>
      </w:tblGrid>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проєкту не призведе до збільшення обсягів виробництва / надання послуг;</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бал</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малоймовірно, що реалізація проєкту призведе до збільшення обсягів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виробництва / надання послуг;</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реалізації проєкту може бути збільшено обсяг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виробництва / надання послуг до 5 %;</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збільшено обсяг виробництва / надання послуг на 5–10 %;</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реалізації проєкту може бути збільшено обсяг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виробництва / надання послуг на 10–20 %;</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реалізації проєкту може бути збільшено обсяг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виробництва / надання послуг більше, ніж на 20 %.</w:t>
            </w: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Критерій 3. Вплив реалізації проєкту на освоєння нових ринків збуту:</w:t>
      </w:r>
    </w:p>
    <w:p w:rsidR="00A3160E" w:rsidRDefault="00A3160E">
      <w:pPr>
        <w:spacing w:after="0" w:line="240" w:lineRule="auto"/>
        <w:jc w:val="both"/>
        <w:rPr>
          <w:rFonts w:ascii="Times New Roman" w:eastAsia="Times New Roman" w:hAnsi="Times New Roman" w:cs="Times New Roman"/>
          <w:sz w:val="28"/>
          <w:szCs w:val="28"/>
        </w:rPr>
      </w:pPr>
    </w:p>
    <w:tbl>
      <w:tblPr>
        <w:tblStyle w:val="ae"/>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45"/>
      </w:tblGrid>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проєкту не призведе до освоєння нових ринків збуту;</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бал</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малоймовірно, що реалізація проєкту призведе до освоєння нових ринків збуту;</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можливе лише залучення нових клієнтів у межах громади;</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можливе залучення нових клієнтів у межах області;</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можливе залучення нових клієнтів з інших областей;</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суб’єкт господарювання зможе вийти на міжнародний ринок.</w:t>
            </w: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Критерій 4  Вплив реалізації проєкту на створення нових видів продукції чи послуг:</w:t>
      </w:r>
    </w:p>
    <w:p w:rsidR="00A3160E" w:rsidRDefault="00A3160E">
      <w:pPr>
        <w:spacing w:after="0" w:line="240" w:lineRule="auto"/>
        <w:jc w:val="both"/>
        <w:rPr>
          <w:rFonts w:ascii="Times New Roman" w:eastAsia="Times New Roman" w:hAnsi="Times New Roman" w:cs="Times New Roman"/>
          <w:sz w:val="28"/>
          <w:szCs w:val="28"/>
        </w:rPr>
      </w:pPr>
    </w:p>
    <w:tbl>
      <w:tblPr>
        <w:tblStyle w:val="af"/>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45"/>
      </w:tblGrid>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не буде створено нових видів продукції чи послуг;</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бал</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малоймовірно, що за результатами реалізації проєкту будуть створені нові види продукції чи послуг;</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можуть бути покращені наявні види продукції чи послуг, але не створені нові;</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можуть бути створені нові види продукції чи послуг, але в рамках наявного асортименту;</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1 новий вид продукції чи послуг поза рамками наявного асортименту;</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створено більше 1 нового виду продукції чи послуг поза рамками наявного асортименту.</w:t>
            </w: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Критерій 5 Інноваційність</w:t>
      </w:r>
      <w:r w:rsidR="009730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проєкту:</w:t>
      </w:r>
    </w:p>
    <w:p w:rsidR="00A3160E" w:rsidRDefault="00A3160E">
      <w:pPr>
        <w:spacing w:after="0" w:line="240" w:lineRule="auto"/>
        <w:jc w:val="both"/>
        <w:rPr>
          <w:rFonts w:ascii="Times New Roman" w:eastAsia="Times New Roman" w:hAnsi="Times New Roman" w:cs="Times New Roman"/>
          <w:sz w:val="28"/>
          <w:szCs w:val="28"/>
        </w:rPr>
      </w:pPr>
    </w:p>
    <w:tbl>
      <w:tblPr>
        <w:tblStyle w:val="a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45"/>
      </w:tblGrid>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не містить інновацій;</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бал</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малоймовірно, що за результатами реалізації проєкту будуть впроваджені інновації;</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може бути покращена ефективність праці;</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буде модернізовано технологічний процес;</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бали</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реалізації проєкту буде впроваджено енергоефективні технології;</w:t>
            </w:r>
          </w:p>
        </w:tc>
      </w:tr>
      <w:tr w:rsidR="00A3160E">
        <w:tc>
          <w:tcPr>
            <w:tcW w:w="1809" w:type="dxa"/>
            <w:shd w:val="clear" w:color="auto" w:fill="auto"/>
          </w:tcPr>
          <w:p w:rsidR="00A3160E" w:rsidRDefault="00FD18A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балів</w:t>
            </w:r>
          </w:p>
        </w:tc>
        <w:tc>
          <w:tcPr>
            <w:tcW w:w="8045" w:type="dxa"/>
            <w:shd w:val="clear" w:color="auto" w:fill="auto"/>
          </w:tcPr>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реалізації проєкту зменшиться шкідливий вплив </w:t>
            </w:r>
          </w:p>
          <w:p w:rsidR="00A3160E" w:rsidRDefault="00FD18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довкілля.</w:t>
            </w:r>
          </w:p>
        </w:tc>
      </w:tr>
    </w:tbl>
    <w:p w:rsidR="00A3160E" w:rsidRDefault="00A3160E">
      <w:pPr>
        <w:spacing w:after="0" w:line="240" w:lineRule="auto"/>
        <w:jc w:val="both"/>
        <w:rPr>
          <w:rFonts w:ascii="Times New Roman" w:eastAsia="Times New Roman" w:hAnsi="Times New Roman" w:cs="Times New Roman"/>
          <w:sz w:val="28"/>
          <w:szCs w:val="28"/>
        </w:rPr>
      </w:pPr>
    </w:p>
    <w:p w:rsidR="00A3160E" w:rsidRDefault="00FD18A5">
      <w:pPr>
        <w:spacing w:after="0" w:line="240" w:lineRule="auto"/>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Мінімальний бал, який необхідно отримати за п’ятьма критеріями, щоб мати право на перемогу в конкурсі: 50 % від максимально можливої кількості балів. Це дозволить уникнути ситуації, коли переможцями можуть стати суб’єкти господарювання з економічно неефективними проєктами.</w:t>
      </w:r>
    </w:p>
    <w:p w:rsidR="00A3160E" w:rsidRDefault="00A3160E">
      <w:pPr>
        <w:spacing w:after="0" w:line="240" w:lineRule="auto"/>
        <w:jc w:val="both"/>
        <w:rPr>
          <w:rFonts w:ascii="Times New Roman" w:eastAsia="Times New Roman" w:hAnsi="Times New Roman" w:cs="Times New Roman"/>
          <w:b/>
          <w:sz w:val="28"/>
          <w:szCs w:val="28"/>
        </w:rPr>
      </w:pPr>
    </w:p>
    <w:p w:rsidR="00005D51" w:rsidRPr="00005D51" w:rsidRDefault="00005D51" w:rsidP="00005D51">
      <w:pPr>
        <w:rPr>
          <w:rFonts w:ascii="Times New Roman" w:hAnsi="Times New Roman" w:cs="Times New Roman"/>
          <w:b/>
          <w:sz w:val="28"/>
          <w:szCs w:val="28"/>
        </w:rPr>
      </w:pPr>
      <w:r w:rsidRPr="00005D51">
        <w:rPr>
          <w:rFonts w:ascii="Times New Roman" w:hAnsi="Times New Roman" w:cs="Times New Roman"/>
          <w:b/>
          <w:sz w:val="28"/>
          <w:szCs w:val="28"/>
        </w:rPr>
        <w:t>Перший заступник міського голови</w:t>
      </w:r>
      <w:r>
        <w:rPr>
          <w:rFonts w:ascii="Times New Roman" w:hAnsi="Times New Roman" w:cs="Times New Roman"/>
          <w:b/>
          <w:sz w:val="28"/>
          <w:szCs w:val="28"/>
        </w:rPr>
        <w:t xml:space="preserve">                             </w:t>
      </w:r>
      <w:r w:rsidRPr="00005D51">
        <w:rPr>
          <w:rFonts w:ascii="Times New Roman" w:hAnsi="Times New Roman" w:cs="Times New Roman"/>
          <w:b/>
          <w:sz w:val="28"/>
          <w:szCs w:val="28"/>
        </w:rPr>
        <w:tab/>
      </w:r>
      <w:r w:rsidR="00F57427">
        <w:rPr>
          <w:rFonts w:ascii="Times New Roman" w:hAnsi="Times New Roman" w:cs="Times New Roman"/>
          <w:b/>
          <w:sz w:val="28"/>
          <w:szCs w:val="28"/>
        </w:rPr>
        <w:t>Тетяна КОЧКОВА</w:t>
      </w:r>
    </w:p>
    <w:p w:rsidR="00A3160E" w:rsidRDefault="00A3160E">
      <w:pPr>
        <w:jc w:val="right"/>
        <w:rPr>
          <w:rFonts w:ascii="Times New Roman" w:eastAsia="Times New Roman" w:hAnsi="Times New Roman" w:cs="Times New Roman"/>
        </w:rPr>
      </w:pPr>
    </w:p>
    <w:sectPr w:rsidR="00A3160E" w:rsidSect="0040192E">
      <w:footerReference w:type="default" r:id="rId9"/>
      <w:pgSz w:w="11906" w:h="16838"/>
      <w:pgMar w:top="567" w:right="850" w:bottom="850" w:left="1417" w:header="708" w:footer="708" w:gutter="0"/>
      <w:pgNumType w:start="1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71" w:rsidRDefault="00D02371" w:rsidP="00C169AB">
      <w:pPr>
        <w:spacing w:after="0" w:line="240" w:lineRule="auto"/>
      </w:pPr>
      <w:r>
        <w:separator/>
      </w:r>
    </w:p>
  </w:endnote>
  <w:endnote w:type="continuationSeparator" w:id="0">
    <w:p w:rsidR="00D02371" w:rsidRDefault="00D02371" w:rsidP="00C1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94322"/>
      <w:docPartObj>
        <w:docPartGallery w:val="Page Numbers (Bottom of Page)"/>
        <w:docPartUnique/>
      </w:docPartObj>
    </w:sdtPr>
    <w:sdtEndPr>
      <w:rPr>
        <w:rFonts w:ascii="Times New Roman" w:hAnsi="Times New Roman" w:cs="Times New Roman"/>
      </w:rPr>
    </w:sdtEndPr>
    <w:sdtContent>
      <w:p w:rsidR="00C169AB" w:rsidRPr="00C169AB" w:rsidRDefault="008A78A0">
        <w:pPr>
          <w:pStyle w:val="af3"/>
          <w:jc w:val="right"/>
          <w:rPr>
            <w:rFonts w:ascii="Times New Roman" w:hAnsi="Times New Roman" w:cs="Times New Roman"/>
          </w:rPr>
        </w:pPr>
        <w:r w:rsidRPr="00C169AB">
          <w:rPr>
            <w:rFonts w:ascii="Times New Roman" w:hAnsi="Times New Roman" w:cs="Times New Roman"/>
          </w:rPr>
          <w:fldChar w:fldCharType="begin"/>
        </w:r>
        <w:r w:rsidR="00C169AB" w:rsidRPr="00C169AB">
          <w:rPr>
            <w:rFonts w:ascii="Times New Roman" w:hAnsi="Times New Roman" w:cs="Times New Roman"/>
          </w:rPr>
          <w:instrText>PAGE   \* MERGEFORMAT</w:instrText>
        </w:r>
        <w:r w:rsidRPr="00C169AB">
          <w:rPr>
            <w:rFonts w:ascii="Times New Roman" w:hAnsi="Times New Roman" w:cs="Times New Roman"/>
          </w:rPr>
          <w:fldChar w:fldCharType="separate"/>
        </w:r>
        <w:r w:rsidR="005F7BB2">
          <w:rPr>
            <w:rFonts w:ascii="Times New Roman" w:hAnsi="Times New Roman" w:cs="Times New Roman"/>
            <w:noProof/>
          </w:rPr>
          <w:t>17</w:t>
        </w:r>
        <w:r w:rsidRPr="00C169AB">
          <w:rPr>
            <w:rFonts w:ascii="Times New Roman" w:hAnsi="Times New Roman" w:cs="Times New Roman"/>
          </w:rPr>
          <w:fldChar w:fldCharType="end"/>
        </w:r>
      </w:p>
    </w:sdtContent>
  </w:sdt>
  <w:p w:rsidR="00C169AB" w:rsidRDefault="00C169A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71" w:rsidRDefault="00D02371" w:rsidP="00C169AB">
      <w:pPr>
        <w:spacing w:after="0" w:line="240" w:lineRule="auto"/>
      </w:pPr>
      <w:r>
        <w:separator/>
      </w:r>
    </w:p>
  </w:footnote>
  <w:footnote w:type="continuationSeparator" w:id="0">
    <w:p w:rsidR="00D02371" w:rsidRDefault="00D02371" w:rsidP="00C16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5F6"/>
    <w:multiLevelType w:val="multilevel"/>
    <w:tmpl w:val="82F42A3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F64C9"/>
    <w:multiLevelType w:val="multilevel"/>
    <w:tmpl w:val="7DD4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74254"/>
    <w:multiLevelType w:val="multilevel"/>
    <w:tmpl w:val="9E0A7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5776CF"/>
    <w:multiLevelType w:val="multilevel"/>
    <w:tmpl w:val="6BACF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B41846"/>
    <w:multiLevelType w:val="multilevel"/>
    <w:tmpl w:val="CF4E7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883675"/>
    <w:multiLevelType w:val="multilevel"/>
    <w:tmpl w:val="DF2C1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AB3861"/>
    <w:multiLevelType w:val="multilevel"/>
    <w:tmpl w:val="5704C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B51E87"/>
    <w:multiLevelType w:val="multilevel"/>
    <w:tmpl w:val="A6CC7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126254"/>
    <w:multiLevelType w:val="multilevel"/>
    <w:tmpl w:val="E060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7"/>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0E"/>
    <w:rsid w:val="00005D51"/>
    <w:rsid w:val="001109A7"/>
    <w:rsid w:val="00280A9C"/>
    <w:rsid w:val="003C7547"/>
    <w:rsid w:val="0040192E"/>
    <w:rsid w:val="0041743C"/>
    <w:rsid w:val="004C0F98"/>
    <w:rsid w:val="00532550"/>
    <w:rsid w:val="00533770"/>
    <w:rsid w:val="0059505E"/>
    <w:rsid w:val="005E53D9"/>
    <w:rsid w:val="005F7BB2"/>
    <w:rsid w:val="0061272E"/>
    <w:rsid w:val="00636E37"/>
    <w:rsid w:val="006D3801"/>
    <w:rsid w:val="007C72D0"/>
    <w:rsid w:val="007F50EA"/>
    <w:rsid w:val="008A78A0"/>
    <w:rsid w:val="0097306C"/>
    <w:rsid w:val="00A3160E"/>
    <w:rsid w:val="00A4327A"/>
    <w:rsid w:val="00B24CD5"/>
    <w:rsid w:val="00BA7AA0"/>
    <w:rsid w:val="00BE3911"/>
    <w:rsid w:val="00C169AB"/>
    <w:rsid w:val="00CE09DF"/>
    <w:rsid w:val="00D02371"/>
    <w:rsid w:val="00EF6034"/>
    <w:rsid w:val="00F23D08"/>
    <w:rsid w:val="00F57427"/>
    <w:rsid w:val="00FD18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CDFC6C-0143-43A0-9443-7D583E62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af1">
    <w:name w:val="header"/>
    <w:basedOn w:val="a"/>
    <w:link w:val="af2"/>
    <w:uiPriority w:val="99"/>
    <w:unhideWhenUsed/>
    <w:rsid w:val="00C169AB"/>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C169AB"/>
  </w:style>
  <w:style w:type="paragraph" w:styleId="af3">
    <w:name w:val="footer"/>
    <w:basedOn w:val="a"/>
    <w:link w:val="af4"/>
    <w:uiPriority w:val="99"/>
    <w:unhideWhenUsed/>
    <w:rsid w:val="00C169AB"/>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C1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aRt3qU0ytqvSrmZVfOc4DPMw==">AMUW2mXsONvcz5euHsCqxe36ir+3xQe0YpIscbKhaS1luKhBltxg4d6Ye1M2NIRXsfRFLP1OXPoK72ZW5qi4MdkWGw5YInY+CJtMY0dAfKMS+iQ2gUdluwchqMwesLveyp9mv+r9XKqa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16FABD-09C2-4CF9-B342-58069832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4514</Words>
  <Characters>25731</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Savenko Lidia</dc:creator>
  <cp:lastModifiedBy>Marina_Rada</cp:lastModifiedBy>
  <cp:revision>3</cp:revision>
  <cp:lastPrinted>2022-11-01T09:38:00Z</cp:lastPrinted>
  <dcterms:created xsi:type="dcterms:W3CDTF">2022-12-13T07:57:00Z</dcterms:created>
  <dcterms:modified xsi:type="dcterms:W3CDTF">2022-12-13T07:57:00Z</dcterms:modified>
</cp:coreProperties>
</file>