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950B85" w:rsidRPr="00871157" w:rsidTr="00950B85">
        <w:trPr>
          <w:trHeight w:val="1065"/>
        </w:trPr>
        <w:tc>
          <w:tcPr>
            <w:tcW w:w="10031" w:type="dxa"/>
          </w:tcPr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kern w:val="1"/>
                <w:lang w:val="ru-RU" w:eastAsia="zh-CN" w:bidi="hi-IN"/>
              </w:rPr>
            </w:pPr>
            <w:r>
              <w:rPr>
                <w:rFonts w:cs="FreeSans"/>
                <w:noProof/>
                <w:kern w:val="1"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85" w:rsidRPr="00871157" w:rsidTr="00950B85">
        <w:trPr>
          <w:trHeight w:val="1260"/>
        </w:trPr>
        <w:tc>
          <w:tcPr>
            <w:tcW w:w="10031" w:type="dxa"/>
          </w:tcPr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БОЯРСЬКА МІСЬКА РАДА</w:t>
            </w:r>
          </w:p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en-US" w:eastAsia="zh-CN" w:bidi="hi-IN"/>
              </w:rPr>
              <w:t>V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І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 xml:space="preserve"> СКЛИКАННЯ</w:t>
            </w:r>
          </w:p>
          <w:p w:rsidR="00950B85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  <w:proofErr w:type="spellStart"/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Чергова</w:t>
            </w:r>
            <w:proofErr w:type="spellEnd"/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="00D26B11">
              <w:rPr>
                <w:rFonts w:cs="Free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30 </w:t>
            </w:r>
            <w:proofErr w:type="spellStart"/>
            <w:r w:rsidRPr="00871157"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  <w:t>сесія</w:t>
            </w:r>
            <w:proofErr w:type="spellEnd"/>
          </w:p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cs="FreeSans"/>
                <w:color w:val="000000"/>
                <w:kern w:val="1"/>
                <w:sz w:val="28"/>
                <w:szCs w:val="28"/>
                <w:lang w:val="ru-RU" w:eastAsia="zh-CN" w:bidi="hi-IN"/>
              </w:rPr>
            </w:pPr>
          </w:p>
          <w:p w:rsidR="00950B85" w:rsidRPr="00D26B11" w:rsidRDefault="00950B85" w:rsidP="003D472D">
            <w:pPr>
              <w:widowControl w:val="0"/>
              <w:suppressAutoHyphens/>
              <w:spacing w:line="360" w:lineRule="auto"/>
              <w:ind w:right="68" w:firstLine="851"/>
              <w:jc w:val="center"/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</w:pP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РІШЕННЯ № </w:t>
            </w:r>
            <w:r w:rsidR="00910B45"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  <w:t>30/942</w:t>
            </w:r>
          </w:p>
          <w:p w:rsidR="00950B85" w:rsidRPr="00871157" w:rsidRDefault="00950B85" w:rsidP="00950B85">
            <w:pPr>
              <w:widowControl w:val="0"/>
              <w:suppressAutoHyphens/>
              <w:ind w:right="68" w:firstLine="851"/>
              <w:jc w:val="center"/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</w:pPr>
          </w:p>
        </w:tc>
      </w:tr>
      <w:tr w:rsidR="00950B85" w:rsidRPr="00871157" w:rsidTr="00950B85">
        <w:trPr>
          <w:trHeight w:val="822"/>
        </w:trPr>
        <w:tc>
          <w:tcPr>
            <w:tcW w:w="10031" w:type="dxa"/>
          </w:tcPr>
          <w:p w:rsidR="00950B85" w:rsidRPr="00871157" w:rsidRDefault="00950B85" w:rsidP="00D26B11">
            <w:pPr>
              <w:widowControl w:val="0"/>
              <w:suppressAutoHyphens/>
              <w:ind w:right="68"/>
              <w:jc w:val="center"/>
              <w:rPr>
                <w:rFonts w:eastAsia="Arial Unicode MS" w:cs="FreeSans"/>
                <w:kern w:val="1"/>
                <w:sz w:val="28"/>
                <w:szCs w:val="28"/>
                <w:lang w:val="ru-RU" w:eastAsia="zh-CN" w:bidi="hi-IN"/>
              </w:rPr>
            </w:pPr>
            <w:proofErr w:type="spellStart"/>
            <w:proofErr w:type="gramStart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від</w:t>
            </w:r>
            <w:proofErr w:type="spellEnd"/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="00D26B11"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  <w:t xml:space="preserve"> 25</w:t>
            </w:r>
            <w:proofErr w:type="gramEnd"/>
            <w:r w:rsidR="00D26B11"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  <w:t xml:space="preserve"> травня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201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eastAsia="zh-CN" w:bidi="hi-IN"/>
              </w:rPr>
              <w:t>7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року                                                                </w:t>
            </w:r>
            <w:r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Pr="00871157">
              <w:rPr>
                <w:rFonts w:eastAsia="Arial Unicode MS" w:cs="FreeSans"/>
                <w:b/>
                <w:kern w:val="1"/>
                <w:sz w:val="28"/>
                <w:szCs w:val="28"/>
                <w:lang w:val="ru-RU" w:eastAsia="zh-CN" w:bidi="hi-IN"/>
              </w:rPr>
              <w:t>м. Боярка</w:t>
            </w:r>
          </w:p>
        </w:tc>
      </w:tr>
    </w:tbl>
    <w:p w:rsidR="00950B85" w:rsidRPr="00F45187" w:rsidRDefault="00F45187" w:rsidP="00950B85">
      <w:pPr>
        <w:widowControl w:val="0"/>
        <w:suppressAutoHyphens/>
        <w:ind w:right="68"/>
        <w:outlineLvl w:val="2"/>
        <w:rPr>
          <w:rFonts w:cs="FreeSans"/>
          <w:b/>
          <w:iCs/>
          <w:kern w:val="1"/>
          <w:sz w:val="28"/>
          <w:szCs w:val="28"/>
          <w:lang w:eastAsia="zh-CN" w:bidi="hi-IN"/>
        </w:rPr>
      </w:pPr>
      <w:bookmarkStart w:id="0" w:name="_GoBack"/>
      <w:r w:rsidRPr="00F45187">
        <w:rPr>
          <w:rFonts w:cs="FreeSans"/>
          <w:b/>
          <w:iCs/>
          <w:kern w:val="1"/>
          <w:sz w:val="28"/>
          <w:szCs w:val="28"/>
          <w:lang w:eastAsia="zh-CN" w:bidi="hi-IN"/>
        </w:rPr>
        <w:t xml:space="preserve">Про рекомендацію до вступу в Національну </w:t>
      </w:r>
      <w:r w:rsidR="00491F52">
        <w:rPr>
          <w:rFonts w:cs="FreeSans"/>
          <w:b/>
          <w:iCs/>
          <w:kern w:val="1"/>
          <w:sz w:val="28"/>
          <w:szCs w:val="28"/>
          <w:lang w:eastAsia="zh-CN" w:bidi="hi-IN"/>
        </w:rPr>
        <w:t>академію державного управлі</w:t>
      </w:r>
      <w:r w:rsidRPr="00F45187">
        <w:rPr>
          <w:rFonts w:cs="FreeSans"/>
          <w:b/>
          <w:iCs/>
          <w:kern w:val="1"/>
          <w:sz w:val="28"/>
          <w:szCs w:val="28"/>
          <w:lang w:eastAsia="zh-CN" w:bidi="hi-IN"/>
        </w:rPr>
        <w:t>ння при Президентові України</w:t>
      </w:r>
    </w:p>
    <w:bookmarkEnd w:id="0"/>
    <w:p w:rsidR="00950B85" w:rsidRPr="00491F52" w:rsidRDefault="00950B85" w:rsidP="00950B85">
      <w:pPr>
        <w:widowControl w:val="0"/>
        <w:suppressAutoHyphens/>
        <w:ind w:right="68"/>
        <w:outlineLvl w:val="2"/>
        <w:rPr>
          <w:b/>
          <w:i/>
          <w:iCs/>
          <w:sz w:val="28"/>
          <w:szCs w:val="28"/>
        </w:rPr>
      </w:pPr>
    </w:p>
    <w:p w:rsidR="00E46E9C" w:rsidRDefault="00756965" w:rsidP="00950B85">
      <w:pPr>
        <w:ind w:right="68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Керуючись ст. 19</w:t>
      </w:r>
      <w:r w:rsidR="00950B85" w:rsidRPr="00871157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у</w:t>
      </w:r>
      <w:r w:rsidR="00950B85" w:rsidRPr="00871157">
        <w:rPr>
          <w:rFonts w:eastAsia="Calibri"/>
          <w:sz w:val="28"/>
          <w:szCs w:val="28"/>
          <w:lang w:eastAsia="en-US"/>
        </w:rPr>
        <w:t xml:space="preserve"> України «Про </w:t>
      </w:r>
      <w:r w:rsidR="00E46E9C">
        <w:rPr>
          <w:rFonts w:eastAsia="Calibri"/>
          <w:sz w:val="28"/>
          <w:szCs w:val="28"/>
          <w:lang w:eastAsia="en-US"/>
        </w:rPr>
        <w:t xml:space="preserve">службу в органах місцевого самоврядування», Постановою Кабінету Міністрів України № 255 від 1 квітня 2013 року «Про затвердження положень про прийом, стажування в органах державної влади і органах місцевого самоврядування слухачів, працевлаштування випускників Національної академії державного управління при Президентові України, а також переліку органів державної влади, органів місцевого самоврядування, в яких проводяться у 2013-2018 роках стажування слухачів Національної академії», - </w:t>
      </w:r>
    </w:p>
    <w:p w:rsidR="00E46E9C" w:rsidRDefault="00E46E9C" w:rsidP="00950B85">
      <w:pPr>
        <w:ind w:right="68" w:firstLine="851"/>
        <w:jc w:val="both"/>
        <w:rPr>
          <w:rFonts w:eastAsia="Calibri"/>
          <w:sz w:val="28"/>
          <w:szCs w:val="28"/>
          <w:lang w:eastAsia="en-US"/>
        </w:rPr>
      </w:pPr>
    </w:p>
    <w:p w:rsidR="00950B85" w:rsidRPr="00BD600C" w:rsidRDefault="00950B85" w:rsidP="00950B85">
      <w:pPr>
        <w:widowControl w:val="0"/>
        <w:suppressAutoHyphens/>
        <w:ind w:right="68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D600C">
        <w:rPr>
          <w:rFonts w:ascii="Times New Roman CYR" w:hAnsi="Times New Roman CYR" w:cs="Times New Roman CYR"/>
          <w:b/>
          <w:bCs/>
          <w:kern w:val="1"/>
          <w:sz w:val="28"/>
          <w:szCs w:val="28"/>
          <w:lang w:eastAsia="zh-CN" w:bidi="hi-IN"/>
        </w:rPr>
        <w:t>БОЯРСЬКА МІСЬКА РАДА</w:t>
      </w:r>
    </w:p>
    <w:p w:rsidR="00950B85" w:rsidRPr="00BD600C" w:rsidRDefault="00950B85" w:rsidP="00950B85">
      <w:pPr>
        <w:widowControl w:val="0"/>
        <w:suppressAutoHyphens/>
        <w:ind w:right="68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D600C">
        <w:rPr>
          <w:rFonts w:ascii="Times New Roman CYR" w:hAnsi="Times New Roman CYR" w:cs="Times New Roman CYR"/>
          <w:b/>
          <w:bCs/>
          <w:kern w:val="1"/>
          <w:sz w:val="28"/>
          <w:szCs w:val="28"/>
          <w:lang w:eastAsia="zh-CN" w:bidi="hi-IN"/>
        </w:rPr>
        <w:t>ВИРІШИЛА:</w:t>
      </w:r>
    </w:p>
    <w:p w:rsidR="00900740" w:rsidRPr="00BD600C" w:rsidRDefault="00900740" w:rsidP="00900740">
      <w:pPr>
        <w:pStyle w:val="3"/>
        <w:spacing w:after="0"/>
        <w:jc w:val="both"/>
        <w:rPr>
          <w:rFonts w:ascii="Times New Roman CYR" w:hAnsi="Times New Roman CYR" w:cs="Times New Roman CYR"/>
          <w:bCs/>
          <w:kern w:val="1"/>
          <w:sz w:val="28"/>
          <w:szCs w:val="28"/>
          <w:lang w:eastAsia="zh-CN" w:bidi="hi-IN"/>
        </w:rPr>
      </w:pPr>
    </w:p>
    <w:p w:rsidR="00900740" w:rsidRDefault="00900740" w:rsidP="00900740">
      <w:pPr>
        <w:pStyle w:val="3"/>
        <w:spacing w:after="0"/>
        <w:ind w:firstLine="708"/>
        <w:jc w:val="both"/>
        <w:rPr>
          <w:sz w:val="28"/>
          <w:szCs w:val="28"/>
        </w:rPr>
      </w:pPr>
      <w:r w:rsidRPr="00BD600C">
        <w:rPr>
          <w:rFonts w:ascii="Times New Roman CYR" w:hAnsi="Times New Roman CYR" w:cs="Times New Roman CYR"/>
          <w:bCs/>
          <w:kern w:val="1"/>
          <w:sz w:val="28"/>
          <w:szCs w:val="28"/>
          <w:lang w:eastAsia="zh-CN" w:bidi="hi-IN"/>
        </w:rPr>
        <w:t>1.</w:t>
      </w:r>
      <w:r>
        <w:rPr>
          <w:rFonts w:ascii="Times New Roman CYR" w:hAnsi="Times New Roman CYR" w:cs="Times New Roman CYR"/>
          <w:bCs/>
          <w:kern w:val="1"/>
          <w:sz w:val="28"/>
          <w:szCs w:val="28"/>
          <w:lang w:val="ru-RU" w:eastAsia="zh-CN" w:bidi="hi-IN"/>
        </w:rPr>
        <w:t> </w:t>
      </w:r>
      <w:r w:rsidR="00491F52">
        <w:rPr>
          <w:rFonts w:cs="FreeSans"/>
          <w:kern w:val="1"/>
          <w:sz w:val="28"/>
          <w:szCs w:val="28"/>
          <w:lang w:eastAsia="zh-CN" w:bidi="hi-IN"/>
        </w:rPr>
        <w:t xml:space="preserve">Рекомендувати </w:t>
      </w:r>
      <w:proofErr w:type="spellStart"/>
      <w:r w:rsidR="00491F52">
        <w:rPr>
          <w:rFonts w:cs="FreeSans"/>
          <w:kern w:val="1"/>
          <w:sz w:val="28"/>
          <w:szCs w:val="28"/>
          <w:lang w:eastAsia="zh-CN" w:bidi="hi-IN"/>
        </w:rPr>
        <w:t>Кочкову</w:t>
      </w:r>
      <w:proofErr w:type="spellEnd"/>
      <w:r w:rsidR="00491F52">
        <w:rPr>
          <w:rFonts w:cs="FreeSans"/>
          <w:kern w:val="1"/>
          <w:sz w:val="28"/>
          <w:szCs w:val="28"/>
          <w:lang w:eastAsia="zh-CN" w:bidi="hi-IN"/>
        </w:rPr>
        <w:t xml:space="preserve"> Тетян</w:t>
      </w:r>
      <w:r w:rsidR="00E46E9C" w:rsidRPr="00900740">
        <w:rPr>
          <w:rFonts w:cs="FreeSans"/>
          <w:kern w:val="1"/>
          <w:sz w:val="28"/>
          <w:szCs w:val="28"/>
          <w:lang w:eastAsia="zh-CN" w:bidi="hi-IN"/>
        </w:rPr>
        <w:t xml:space="preserve">у Петрівну - </w:t>
      </w:r>
      <w:r w:rsidRPr="00900740">
        <w:rPr>
          <w:sz w:val="28"/>
          <w:szCs w:val="28"/>
        </w:rPr>
        <w:t>заступника міського голови з питань діяльності виконавчих органів Боярської місь</w:t>
      </w:r>
      <w:r w:rsidR="00E11415">
        <w:rPr>
          <w:sz w:val="28"/>
          <w:szCs w:val="28"/>
        </w:rPr>
        <w:t>кої  ради до вступу до Націонал</w:t>
      </w:r>
      <w:r w:rsidRPr="00900740">
        <w:rPr>
          <w:sz w:val="28"/>
          <w:szCs w:val="28"/>
        </w:rPr>
        <w:t>ьної академії державного управління при Президентові України (місто Київ) за державним замовленням за заочною формою навчання за спеціальністю «Публічне управління та адміністрування».</w:t>
      </w:r>
    </w:p>
    <w:p w:rsidR="00900740" w:rsidRPr="00900740" w:rsidRDefault="00900740" w:rsidP="00900740">
      <w:pPr>
        <w:pStyle w:val="3"/>
        <w:spacing w:after="0"/>
        <w:ind w:left="1683"/>
        <w:jc w:val="both"/>
        <w:rPr>
          <w:sz w:val="28"/>
          <w:szCs w:val="28"/>
        </w:rPr>
      </w:pPr>
    </w:p>
    <w:p w:rsidR="00950B85" w:rsidRPr="00900740" w:rsidRDefault="00950B85" w:rsidP="00900740">
      <w:pPr>
        <w:pStyle w:val="3"/>
        <w:spacing w:after="0"/>
        <w:ind w:firstLine="708"/>
        <w:jc w:val="both"/>
        <w:rPr>
          <w:sz w:val="28"/>
          <w:szCs w:val="28"/>
        </w:rPr>
      </w:pPr>
      <w:r w:rsidRPr="00900740">
        <w:rPr>
          <w:rFonts w:cs="FreeSans"/>
          <w:bCs/>
          <w:kern w:val="1"/>
          <w:sz w:val="28"/>
          <w:szCs w:val="28"/>
          <w:lang w:eastAsia="zh-CN" w:bidi="hi-IN"/>
        </w:rPr>
        <w:t>2</w:t>
      </w:r>
      <w:r w:rsidRPr="00900740">
        <w:rPr>
          <w:rFonts w:cs="FreeSans"/>
          <w:kern w:val="1"/>
          <w:sz w:val="28"/>
          <w:szCs w:val="28"/>
          <w:lang w:eastAsia="zh-CN" w:bidi="hi-IN"/>
        </w:rPr>
        <w:t xml:space="preserve">. Контроль за виконанням даного рішення покласти на </w:t>
      </w:r>
      <w:r w:rsidR="00900740">
        <w:rPr>
          <w:rFonts w:cs="FreeSans"/>
          <w:kern w:val="1"/>
          <w:sz w:val="28"/>
          <w:szCs w:val="28"/>
          <w:lang w:eastAsia="zh-CN" w:bidi="hi-IN"/>
        </w:rPr>
        <w:t xml:space="preserve">першого </w:t>
      </w:r>
      <w:r w:rsidRPr="00900740">
        <w:rPr>
          <w:rFonts w:cs="FreeSans"/>
          <w:kern w:val="1"/>
          <w:sz w:val="28"/>
          <w:szCs w:val="28"/>
          <w:lang w:eastAsia="zh-CN" w:bidi="hi-IN"/>
        </w:rPr>
        <w:t xml:space="preserve">заступника міського голови </w:t>
      </w:r>
      <w:r w:rsidR="00900740">
        <w:rPr>
          <w:rFonts w:cs="FreeSans"/>
          <w:kern w:val="1"/>
          <w:sz w:val="28"/>
          <w:szCs w:val="28"/>
          <w:lang w:eastAsia="zh-CN" w:bidi="hi-IN"/>
        </w:rPr>
        <w:t>та на п</w:t>
      </w:r>
      <w:r w:rsidRPr="00900740">
        <w:rPr>
          <w:rFonts w:cs="FreeSans"/>
          <w:kern w:val="1"/>
          <w:sz w:val="28"/>
          <w:szCs w:val="28"/>
          <w:lang w:eastAsia="zh-CN" w:bidi="hi-IN"/>
        </w:rPr>
        <w:t xml:space="preserve">остійну депутатську комісію </w:t>
      </w:r>
      <w:r w:rsidRPr="00900740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>Боярської міської</w:t>
      </w:r>
      <w:r w:rsidR="00900740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 xml:space="preserve"> ради </w:t>
      </w:r>
      <w:r w:rsidRPr="00900740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 xml:space="preserve"> </w:t>
      </w:r>
      <w:r w:rsidR="00900740">
        <w:rPr>
          <w:rFonts w:eastAsia="Droid Sans Fallback" w:cs="FreeSans"/>
          <w:bCs/>
          <w:kern w:val="1"/>
          <w:sz w:val="28"/>
          <w:szCs w:val="28"/>
          <w:lang w:val="en-US" w:eastAsia="zh-CN" w:bidi="hi-IN"/>
        </w:rPr>
        <w:t>V</w:t>
      </w:r>
      <w:r w:rsidR="00900740" w:rsidRPr="00900740">
        <w:rPr>
          <w:rFonts w:eastAsia="Droid Sans Fallback" w:cs="FreeSans"/>
          <w:bCs/>
          <w:kern w:val="1"/>
          <w:sz w:val="28"/>
          <w:szCs w:val="28"/>
          <w:lang w:eastAsia="zh-CN" w:bidi="hi-IN"/>
        </w:rPr>
        <w:t xml:space="preserve">ІІ скликання </w:t>
      </w:r>
      <w:r w:rsidR="00900740" w:rsidRPr="00601FCE">
        <w:rPr>
          <w:sz w:val="28"/>
          <w:szCs w:val="28"/>
        </w:rPr>
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900740">
        <w:rPr>
          <w:sz w:val="28"/>
          <w:szCs w:val="28"/>
        </w:rPr>
        <w:t>.</w:t>
      </w:r>
    </w:p>
    <w:p w:rsidR="00950B85" w:rsidRPr="00900740" w:rsidRDefault="00950B85" w:rsidP="00950B85">
      <w:pPr>
        <w:widowControl w:val="0"/>
        <w:suppressAutoHyphens/>
        <w:ind w:right="68" w:firstLine="851"/>
        <w:jc w:val="both"/>
        <w:rPr>
          <w:rFonts w:cs="FreeSans"/>
          <w:kern w:val="1"/>
          <w:sz w:val="28"/>
          <w:szCs w:val="28"/>
          <w:lang w:eastAsia="zh-CN" w:bidi="hi-IN"/>
        </w:rPr>
      </w:pPr>
    </w:p>
    <w:p w:rsidR="00950B85" w:rsidRPr="00900740" w:rsidRDefault="00950B85" w:rsidP="00950B85">
      <w:pPr>
        <w:widowControl w:val="0"/>
        <w:suppressAutoHyphens/>
        <w:ind w:right="68" w:firstLine="851"/>
        <w:jc w:val="both"/>
        <w:rPr>
          <w:rFonts w:cs="FreeSans"/>
          <w:kern w:val="1"/>
          <w:sz w:val="28"/>
          <w:szCs w:val="28"/>
          <w:lang w:eastAsia="zh-CN" w:bidi="hi-IN"/>
        </w:rPr>
      </w:pPr>
    </w:p>
    <w:p w:rsidR="00950B85" w:rsidRPr="00871157" w:rsidRDefault="00950B85" w:rsidP="00950B85">
      <w:pPr>
        <w:widowControl w:val="0"/>
        <w:suppressAutoHyphens/>
        <w:ind w:right="68"/>
        <w:jc w:val="both"/>
        <w:rPr>
          <w:rFonts w:cs="FreeSans"/>
          <w:b/>
          <w:kern w:val="1"/>
          <w:sz w:val="28"/>
          <w:szCs w:val="28"/>
          <w:lang w:val="ru-RU" w:eastAsia="zh-CN" w:bidi="hi-IN"/>
        </w:rPr>
      </w:pP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МІСЬКИЙ ГОЛОВА </w:t>
      </w:r>
      <w:r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                                        </w:t>
      </w:r>
      <w:r w:rsidR="00C12F87">
        <w:rPr>
          <w:rFonts w:cs="FreeSans"/>
          <w:b/>
          <w:kern w:val="1"/>
          <w:sz w:val="28"/>
          <w:szCs w:val="28"/>
          <w:lang w:val="ru-RU" w:eastAsia="zh-CN" w:bidi="hi-IN"/>
        </w:rPr>
        <w:t xml:space="preserve">                </w:t>
      </w:r>
      <w:r w:rsidRPr="00887A94">
        <w:rPr>
          <w:rFonts w:cs="FreeSans"/>
          <w:b/>
          <w:kern w:val="1"/>
          <w:sz w:val="28"/>
          <w:szCs w:val="28"/>
          <w:lang w:val="ru-RU" w:eastAsia="zh-CN" w:bidi="hi-IN"/>
        </w:rPr>
        <w:t>О.О. ЗАРУБІН</w:t>
      </w:r>
    </w:p>
    <w:p w:rsidR="00950B85" w:rsidRDefault="00950B85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C0B87" w:rsidRPr="003A78DC" w:rsidRDefault="004C0B87" w:rsidP="004C0B87">
      <w:pPr>
        <w:jc w:val="both"/>
        <w:rPr>
          <w:b/>
          <w:sz w:val="28"/>
          <w:szCs w:val="28"/>
        </w:rPr>
      </w:pPr>
      <w:r w:rsidRPr="003A78DC">
        <w:rPr>
          <w:b/>
          <w:sz w:val="28"/>
          <w:szCs w:val="28"/>
        </w:rPr>
        <w:t>Згідно з оригіналом:</w:t>
      </w:r>
    </w:p>
    <w:p w:rsidR="004C0B87" w:rsidRPr="003A78DC" w:rsidRDefault="004C0B87" w:rsidP="004C0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</w:t>
      </w:r>
      <w:r w:rsidRPr="003A78DC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>Г.СКРИННИК</w:t>
      </w:r>
    </w:p>
    <w:p w:rsidR="004C0B87" w:rsidRDefault="004C0B87" w:rsidP="004C0B87">
      <w:pPr>
        <w:pStyle w:val="20"/>
        <w:shd w:val="clear" w:color="auto" w:fill="auto"/>
        <w:spacing w:line="240" w:lineRule="auto"/>
        <w:ind w:left="4536" w:right="578"/>
        <w:jc w:val="right"/>
        <w:rPr>
          <w:i/>
          <w:sz w:val="28"/>
          <w:szCs w:val="28"/>
          <w:lang w:val="uk-UA"/>
        </w:rPr>
      </w:pPr>
    </w:p>
    <w:p w:rsidR="00C12F87" w:rsidRDefault="00C12F87" w:rsidP="00C12F87">
      <w:pPr>
        <w:pStyle w:val="20"/>
        <w:shd w:val="clear" w:color="auto" w:fill="auto"/>
        <w:spacing w:line="240" w:lineRule="auto"/>
        <w:ind w:left="4536" w:right="578"/>
        <w:jc w:val="right"/>
        <w:rPr>
          <w:i/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C12F87" w:rsidRDefault="00C12F87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C12F87" w:rsidRDefault="00C12F87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C12F87" w:rsidRDefault="00C12F87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C12F87" w:rsidRDefault="00C12F87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C12F87" w:rsidRDefault="00C12F87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2492E" w:rsidRDefault="0042492E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491F52" w:rsidRPr="00887A94" w:rsidRDefault="00491F52" w:rsidP="00950B85">
      <w:pPr>
        <w:pStyle w:val="a3"/>
        <w:shd w:val="clear" w:color="auto" w:fill="FFFFFF"/>
        <w:spacing w:before="0" w:beforeAutospacing="0" w:after="0" w:afterAutospacing="0"/>
        <w:ind w:right="68" w:firstLine="851"/>
        <w:jc w:val="both"/>
        <w:rPr>
          <w:sz w:val="28"/>
          <w:szCs w:val="28"/>
          <w:lang w:val="uk-UA"/>
        </w:rPr>
      </w:pPr>
    </w:p>
    <w:p w:rsidR="003256B3" w:rsidRDefault="003256B3" w:rsidP="00950B85">
      <w:pPr>
        <w:ind w:right="68"/>
      </w:pPr>
    </w:p>
    <w:p w:rsidR="00491F52" w:rsidRPr="002835FD" w:rsidRDefault="00491F52" w:rsidP="00491F52">
      <w:pPr>
        <w:jc w:val="center"/>
        <w:rPr>
          <w:sz w:val="28"/>
          <w:szCs w:val="28"/>
        </w:rPr>
      </w:pP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2834C5">
        <w:rPr>
          <w:sz w:val="28"/>
          <w:szCs w:val="28"/>
        </w:rPr>
        <w:t>:</w:t>
      </w:r>
    </w:p>
    <w:p w:rsidR="00491F52" w:rsidRPr="00A23137" w:rsidRDefault="00491F52" w:rsidP="00491F52">
      <w:pPr>
        <w:ind w:right="323"/>
        <w:jc w:val="both"/>
        <w:rPr>
          <w:sz w:val="28"/>
          <w:szCs w:val="28"/>
        </w:rPr>
      </w:pP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 w:rsidRPr="00A23137">
        <w:rPr>
          <w:sz w:val="28"/>
          <w:szCs w:val="28"/>
        </w:rPr>
        <w:t>Головний спеціаліст з питань</w:t>
      </w:r>
    </w:p>
    <w:p w:rsidR="00491F52" w:rsidRPr="00A23137" w:rsidRDefault="00491F52" w:rsidP="00491F52">
      <w:pPr>
        <w:ind w:right="323"/>
        <w:jc w:val="both"/>
        <w:rPr>
          <w:sz w:val="28"/>
          <w:szCs w:val="28"/>
        </w:rPr>
      </w:pPr>
      <w:r w:rsidRPr="00A23137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A23137">
        <w:rPr>
          <w:sz w:val="28"/>
          <w:szCs w:val="28"/>
        </w:rPr>
        <w:t xml:space="preserve">з персоналом              </w:t>
      </w:r>
      <w:r>
        <w:rPr>
          <w:sz w:val="28"/>
          <w:szCs w:val="28"/>
        </w:rPr>
        <w:t xml:space="preserve">                                      </w:t>
      </w:r>
      <w:r w:rsidRPr="00A23137">
        <w:rPr>
          <w:sz w:val="28"/>
          <w:szCs w:val="28"/>
        </w:rPr>
        <w:t xml:space="preserve">    А.С. </w:t>
      </w:r>
      <w:proofErr w:type="spellStart"/>
      <w:r w:rsidRPr="00A23137">
        <w:rPr>
          <w:sz w:val="28"/>
          <w:szCs w:val="28"/>
        </w:rPr>
        <w:t>Євтодієнко</w:t>
      </w:r>
      <w:proofErr w:type="spellEnd"/>
    </w:p>
    <w:p w:rsidR="00491F52" w:rsidRPr="008D0DFC" w:rsidRDefault="00491F52" w:rsidP="00491F52">
      <w:pPr>
        <w:ind w:right="323"/>
        <w:jc w:val="both"/>
        <w:rPr>
          <w:sz w:val="28"/>
          <w:szCs w:val="28"/>
        </w:rPr>
      </w:pP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491F52" w:rsidRDefault="00491F52" w:rsidP="00491F52">
      <w:pPr>
        <w:ind w:right="323"/>
        <w:jc w:val="both"/>
        <w:rPr>
          <w:sz w:val="28"/>
          <w:szCs w:val="28"/>
        </w:rPr>
      </w:pP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Керуюча справами </w:t>
      </w: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 w:rsidRPr="002834C5">
        <w:rPr>
          <w:sz w:val="28"/>
          <w:szCs w:val="28"/>
        </w:rPr>
        <w:t xml:space="preserve">М.А. </w:t>
      </w:r>
      <w:proofErr w:type="spellStart"/>
      <w:r w:rsidRPr="002834C5">
        <w:rPr>
          <w:sz w:val="28"/>
          <w:szCs w:val="28"/>
        </w:rPr>
        <w:t>Рябошапка</w:t>
      </w:r>
      <w:proofErr w:type="spellEnd"/>
    </w:p>
    <w:p w:rsidR="00491F52" w:rsidRDefault="00491F52" w:rsidP="00491F52">
      <w:pPr>
        <w:ind w:right="323"/>
        <w:jc w:val="both"/>
        <w:rPr>
          <w:sz w:val="28"/>
          <w:szCs w:val="28"/>
        </w:rPr>
      </w:pP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491F52" w:rsidRDefault="00491F52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В.В. Шульга</w:t>
      </w:r>
    </w:p>
    <w:p w:rsidR="00491F52" w:rsidRDefault="00491F52" w:rsidP="00491F52">
      <w:pPr>
        <w:ind w:right="323"/>
        <w:jc w:val="both"/>
        <w:rPr>
          <w:sz w:val="28"/>
          <w:szCs w:val="28"/>
        </w:rPr>
      </w:pPr>
    </w:p>
    <w:p w:rsidR="00491F52" w:rsidRDefault="00197528" w:rsidP="00491F52">
      <w:pPr>
        <w:ind w:right="323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491F52">
        <w:rPr>
          <w:sz w:val="28"/>
          <w:szCs w:val="28"/>
        </w:rPr>
        <w:t xml:space="preserve"> юридичного відділу                      </w:t>
      </w:r>
      <w:r>
        <w:rPr>
          <w:sz w:val="28"/>
          <w:szCs w:val="28"/>
        </w:rPr>
        <w:t xml:space="preserve">  К.І.</w:t>
      </w:r>
      <w:r w:rsidR="00491F52">
        <w:rPr>
          <w:sz w:val="28"/>
          <w:szCs w:val="28"/>
        </w:rPr>
        <w:t xml:space="preserve"> </w:t>
      </w:r>
      <w:r>
        <w:rPr>
          <w:sz w:val="28"/>
          <w:szCs w:val="28"/>
        </w:rPr>
        <w:t>Гончар</w:t>
      </w:r>
    </w:p>
    <w:p w:rsidR="00491F52" w:rsidRPr="002834C5" w:rsidRDefault="00491F52" w:rsidP="00491F52">
      <w:pPr>
        <w:ind w:right="323"/>
        <w:jc w:val="both"/>
        <w:rPr>
          <w:sz w:val="28"/>
          <w:szCs w:val="28"/>
        </w:rPr>
      </w:pPr>
    </w:p>
    <w:p w:rsidR="00491F52" w:rsidRPr="001C4B03" w:rsidRDefault="00491F52" w:rsidP="00491F52">
      <w:pPr>
        <w:jc w:val="center"/>
        <w:rPr>
          <w:b/>
          <w:sz w:val="28"/>
          <w:szCs w:val="28"/>
        </w:rPr>
      </w:pPr>
    </w:p>
    <w:p w:rsidR="00950B85" w:rsidRDefault="00950B85" w:rsidP="00950B85">
      <w:pPr>
        <w:ind w:right="68"/>
      </w:pPr>
    </w:p>
    <w:p w:rsidR="00950B85" w:rsidRDefault="00950B85" w:rsidP="00950B85">
      <w:pPr>
        <w:ind w:right="68"/>
      </w:pPr>
    </w:p>
    <w:p w:rsidR="00950B85" w:rsidRDefault="00950B85" w:rsidP="00950B85">
      <w:pPr>
        <w:ind w:right="68"/>
      </w:pPr>
    </w:p>
    <w:p w:rsidR="00950B85" w:rsidRDefault="00950B85" w:rsidP="00314146">
      <w:pPr>
        <w:ind w:firstLine="851"/>
        <w:jc w:val="both"/>
      </w:pPr>
    </w:p>
    <w:sectPr w:rsidR="00950B85" w:rsidSect="00950B85">
      <w:pgSz w:w="11906" w:h="16838" w:code="9"/>
      <w:pgMar w:top="567" w:right="566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726C"/>
    <w:multiLevelType w:val="hybridMultilevel"/>
    <w:tmpl w:val="731A4A36"/>
    <w:lvl w:ilvl="0" w:tplc="E88E3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76B5"/>
    <w:multiLevelType w:val="hybridMultilevel"/>
    <w:tmpl w:val="20BAD9CC"/>
    <w:lvl w:ilvl="0" w:tplc="24BA44EA">
      <w:start w:val="1"/>
      <w:numFmt w:val="decimal"/>
      <w:lvlText w:val="%1."/>
      <w:lvlJc w:val="left"/>
      <w:pPr>
        <w:ind w:left="1683" w:hanging="975"/>
      </w:pPr>
      <w:rPr>
        <w:rFonts w:cs="FreeSans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B129BC"/>
    <w:multiLevelType w:val="hybridMultilevel"/>
    <w:tmpl w:val="AEA2EE66"/>
    <w:lvl w:ilvl="0" w:tplc="050A9188">
      <w:start w:val="1"/>
      <w:numFmt w:val="decimal"/>
      <w:lvlText w:val="%1."/>
      <w:lvlJc w:val="left"/>
      <w:pPr>
        <w:ind w:left="1683" w:hanging="975"/>
      </w:pPr>
      <w:rPr>
        <w:rFonts w:cs="FreeSans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5"/>
    <w:rsid w:val="000F123C"/>
    <w:rsid w:val="00176BF4"/>
    <w:rsid w:val="00197528"/>
    <w:rsid w:val="002121FD"/>
    <w:rsid w:val="00314146"/>
    <w:rsid w:val="003256B3"/>
    <w:rsid w:val="003D472D"/>
    <w:rsid w:val="0042492E"/>
    <w:rsid w:val="00491F52"/>
    <w:rsid w:val="004B5264"/>
    <w:rsid w:val="004C0B87"/>
    <w:rsid w:val="00537868"/>
    <w:rsid w:val="00756965"/>
    <w:rsid w:val="00770A63"/>
    <w:rsid w:val="007768BD"/>
    <w:rsid w:val="007B3AF6"/>
    <w:rsid w:val="007F4EB2"/>
    <w:rsid w:val="008D18A4"/>
    <w:rsid w:val="00900740"/>
    <w:rsid w:val="00910B45"/>
    <w:rsid w:val="00950B85"/>
    <w:rsid w:val="00A42EF7"/>
    <w:rsid w:val="00AA0141"/>
    <w:rsid w:val="00BB4194"/>
    <w:rsid w:val="00BD600C"/>
    <w:rsid w:val="00C12F87"/>
    <w:rsid w:val="00D26B11"/>
    <w:rsid w:val="00D62CC2"/>
    <w:rsid w:val="00E11415"/>
    <w:rsid w:val="00E46E9C"/>
    <w:rsid w:val="00E66A49"/>
    <w:rsid w:val="00EB3C70"/>
    <w:rsid w:val="00F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19D29-5ECE-4A3C-BD5B-A16F4AF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B85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50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8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">
    <w:name w:val="Body Text 3"/>
    <w:basedOn w:val="a"/>
    <w:link w:val="30"/>
    <w:rsid w:val="00900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074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12F8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2F87"/>
    <w:pPr>
      <w:widowControl w:val="0"/>
      <w:shd w:val="clear" w:color="auto" w:fill="FFFFFF"/>
      <w:spacing w:line="253" w:lineRule="exact"/>
    </w:pPr>
    <w:rPr>
      <w:rFonts w:eastAsiaTheme="minorHAns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 Windows</cp:lastModifiedBy>
  <cp:revision>2</cp:revision>
  <cp:lastPrinted>2017-05-25T11:17:00Z</cp:lastPrinted>
  <dcterms:created xsi:type="dcterms:W3CDTF">2017-06-06T06:52:00Z</dcterms:created>
  <dcterms:modified xsi:type="dcterms:W3CDTF">2017-06-06T06:52:00Z</dcterms:modified>
</cp:coreProperties>
</file>