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9463"/>
      </w:tblGrid>
      <w:tr w:rsidR="0024155E" w:rsidTr="0024155E">
        <w:trPr>
          <w:trHeight w:val="1065"/>
        </w:trPr>
        <w:tc>
          <w:tcPr>
            <w:tcW w:w="9720" w:type="dxa"/>
            <w:hideMark/>
          </w:tcPr>
          <w:p w:rsidR="0024155E" w:rsidRDefault="0024155E">
            <w:pPr>
              <w:widowControl/>
              <w:suppressAutoHyphens w:val="0"/>
              <w:jc w:val="center"/>
              <w:rPr>
                <w:rFonts w:eastAsia="Times New Roman" w:cs="Times New Roman"/>
                <w:kern w:val="0"/>
                <w:sz w:val="28"/>
                <w:szCs w:val="28"/>
                <w:lang w:val="ru-RU" w:eastAsia="ru-RU" w:bidi="ar-SA"/>
              </w:rPr>
            </w:pPr>
            <w:r>
              <w:rPr>
                <w:rFonts w:eastAsia="Times New Roman" w:cs="Times New Roman"/>
                <w:noProof/>
                <w:kern w:val="0"/>
                <w:sz w:val="20"/>
                <w:szCs w:val="20"/>
                <w:lang w:val="ru-RU" w:eastAsia="ru-RU" w:bidi="ar-SA"/>
              </w:rPr>
              <w:drawing>
                <wp:inline distT="0" distB="0" distL="0" distR="0">
                  <wp:extent cx="411480" cy="647700"/>
                  <wp:effectExtent l="19050" t="0" r="7620" b="0"/>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України"/>
                          <pic:cNvPicPr>
                            <a:picLocks noChangeAspect="1" noChangeArrowheads="1"/>
                          </pic:cNvPicPr>
                        </pic:nvPicPr>
                        <pic:blipFill>
                          <a:blip r:embed="rId5" cstate="print"/>
                          <a:srcRect/>
                          <a:stretch>
                            <a:fillRect/>
                          </a:stretch>
                        </pic:blipFill>
                        <pic:spPr bwMode="auto">
                          <a:xfrm>
                            <a:off x="0" y="0"/>
                            <a:ext cx="411480" cy="647700"/>
                          </a:xfrm>
                          <a:prstGeom prst="rect">
                            <a:avLst/>
                          </a:prstGeom>
                          <a:noFill/>
                          <a:ln w="9525">
                            <a:noFill/>
                            <a:miter lim="800000"/>
                            <a:headEnd/>
                            <a:tailEnd/>
                          </a:ln>
                        </pic:spPr>
                      </pic:pic>
                    </a:graphicData>
                  </a:graphic>
                </wp:inline>
              </w:drawing>
            </w:r>
            <w:r>
              <w:rPr>
                <w:rFonts w:eastAsia="Times New Roman" w:cs="Times New Roman"/>
                <w:kern w:val="0"/>
                <w:sz w:val="28"/>
                <w:szCs w:val="28"/>
                <w:lang w:val="ru-RU" w:eastAsia="ru-RU" w:bidi="ar-SA"/>
              </w:rPr>
              <w:t xml:space="preserve"> </w:t>
            </w:r>
          </w:p>
        </w:tc>
      </w:tr>
      <w:tr w:rsidR="0024155E" w:rsidTr="0024155E">
        <w:trPr>
          <w:trHeight w:val="1260"/>
        </w:trPr>
        <w:tc>
          <w:tcPr>
            <w:tcW w:w="9720" w:type="dxa"/>
          </w:tcPr>
          <w:p w:rsidR="0024155E" w:rsidRDefault="0024155E">
            <w:pPr>
              <w:widowControl/>
              <w:suppressAutoHyphens w:val="0"/>
              <w:ind w:left="567"/>
              <w:jc w:val="center"/>
              <w:rPr>
                <w:rFonts w:eastAsia="Times New Roman" w:cs="Times New Roman"/>
                <w:color w:val="000000"/>
                <w:kern w:val="0"/>
                <w:sz w:val="28"/>
                <w:szCs w:val="28"/>
                <w:lang w:eastAsia="ru-RU" w:bidi="ar-SA"/>
              </w:rPr>
            </w:pPr>
            <w:r>
              <w:rPr>
                <w:rFonts w:eastAsia="Times New Roman" w:cs="Times New Roman"/>
                <w:color w:val="000000"/>
                <w:kern w:val="0"/>
                <w:sz w:val="28"/>
                <w:szCs w:val="28"/>
                <w:lang w:eastAsia="ru-RU" w:bidi="ar-SA"/>
              </w:rPr>
              <w:t>БОЯРСЬКА МІСЬКА РАДА</w:t>
            </w:r>
          </w:p>
          <w:p w:rsidR="0024155E" w:rsidRDefault="0024155E">
            <w:pPr>
              <w:widowControl/>
              <w:suppressAutoHyphens w:val="0"/>
              <w:ind w:left="567"/>
              <w:jc w:val="center"/>
              <w:rPr>
                <w:rFonts w:eastAsia="Times New Roman" w:cs="Times New Roman"/>
                <w:color w:val="000000"/>
                <w:kern w:val="0"/>
                <w:sz w:val="28"/>
                <w:szCs w:val="28"/>
                <w:lang w:eastAsia="ru-RU" w:bidi="ar-SA"/>
              </w:rPr>
            </w:pPr>
            <w:r>
              <w:rPr>
                <w:rFonts w:eastAsia="Times New Roman" w:cs="Times New Roman"/>
                <w:color w:val="000000"/>
                <w:kern w:val="0"/>
                <w:sz w:val="28"/>
                <w:szCs w:val="28"/>
                <w:lang w:val="en-US" w:eastAsia="ru-RU" w:bidi="ar-SA"/>
              </w:rPr>
              <w:t>V</w:t>
            </w:r>
            <w:r>
              <w:rPr>
                <w:rFonts w:eastAsia="Times New Roman" w:cs="Times New Roman"/>
                <w:color w:val="000000"/>
                <w:kern w:val="0"/>
                <w:sz w:val="28"/>
                <w:szCs w:val="28"/>
                <w:lang w:eastAsia="ru-RU" w:bidi="ar-SA"/>
              </w:rPr>
              <w:t>ІІ СКЛИКАННЯ</w:t>
            </w:r>
          </w:p>
          <w:p w:rsidR="0024155E" w:rsidRDefault="0024155E">
            <w:pPr>
              <w:widowControl/>
              <w:suppressAutoHyphens w:val="0"/>
              <w:ind w:left="567"/>
              <w:jc w:val="center"/>
              <w:rPr>
                <w:rFonts w:eastAsia="Times New Roman" w:cs="Times New Roman"/>
                <w:color w:val="000000"/>
                <w:kern w:val="0"/>
                <w:sz w:val="28"/>
                <w:szCs w:val="28"/>
                <w:lang w:val="ru-RU" w:eastAsia="ru-RU" w:bidi="ar-SA"/>
              </w:rPr>
            </w:pPr>
            <w:r>
              <w:rPr>
                <w:rFonts w:eastAsia="Times New Roman" w:cs="Times New Roman"/>
                <w:color w:val="000000"/>
                <w:kern w:val="0"/>
                <w:sz w:val="28"/>
                <w:szCs w:val="28"/>
                <w:lang w:eastAsia="ru-RU" w:bidi="ar-SA"/>
              </w:rPr>
              <w:t>чергова 53</w:t>
            </w: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eastAsia="ru-RU" w:bidi="ar-SA"/>
              </w:rPr>
              <w:t>сесія</w:t>
            </w:r>
          </w:p>
          <w:p w:rsidR="0024155E" w:rsidRDefault="0024155E">
            <w:pPr>
              <w:widowControl/>
              <w:suppressAutoHyphens w:val="0"/>
              <w:ind w:left="567"/>
              <w:jc w:val="center"/>
              <w:rPr>
                <w:rFonts w:eastAsia="Times New Roman" w:cs="Times New Roman"/>
                <w:color w:val="000000"/>
                <w:kern w:val="0"/>
                <w:sz w:val="16"/>
                <w:szCs w:val="16"/>
                <w:lang w:eastAsia="ru-RU" w:bidi="ar-SA"/>
              </w:rPr>
            </w:pPr>
          </w:p>
          <w:p w:rsidR="0024155E" w:rsidRDefault="0024155E">
            <w:pPr>
              <w:widowControl/>
              <w:suppressAutoHyphens w:val="0"/>
              <w:ind w:left="567"/>
              <w:jc w:val="center"/>
              <w:rPr>
                <w:rFonts w:eastAsia="Arial Unicode MS" w:cs="Times New Roman"/>
                <w:b/>
                <w:color w:val="000000"/>
                <w:kern w:val="0"/>
                <w:sz w:val="28"/>
                <w:szCs w:val="28"/>
                <w:lang w:val="ru-RU" w:eastAsia="ru-RU" w:bidi="ar-SA"/>
              </w:rPr>
            </w:pPr>
            <w:r>
              <w:rPr>
                <w:rFonts w:eastAsia="Arial Unicode MS" w:cs="Times New Roman"/>
                <w:b/>
                <w:kern w:val="0"/>
                <w:sz w:val="28"/>
                <w:szCs w:val="28"/>
                <w:lang w:eastAsia="ru-RU" w:bidi="ar-SA"/>
              </w:rPr>
              <w:t xml:space="preserve"> РІШЕННЯ № 53/1787</w:t>
            </w:r>
          </w:p>
        </w:tc>
      </w:tr>
      <w:tr w:rsidR="0024155E" w:rsidTr="0024155E">
        <w:trPr>
          <w:trHeight w:val="533"/>
        </w:trPr>
        <w:tc>
          <w:tcPr>
            <w:tcW w:w="9720" w:type="dxa"/>
            <w:hideMark/>
          </w:tcPr>
          <w:p w:rsidR="0024155E" w:rsidRDefault="0024155E">
            <w:pPr>
              <w:widowControl/>
              <w:suppressAutoHyphens w:val="0"/>
              <w:ind w:left="567"/>
              <w:rPr>
                <w:rFonts w:eastAsia="Arial Unicode MS" w:cs="Times New Roman"/>
                <w:b/>
                <w:color w:val="000000"/>
                <w:kern w:val="0"/>
                <w:sz w:val="28"/>
                <w:szCs w:val="28"/>
                <w:lang w:eastAsia="ru-RU" w:bidi="ar-SA"/>
              </w:rPr>
            </w:pPr>
            <w:r>
              <w:rPr>
                <w:rFonts w:eastAsia="Arial Unicode MS" w:cs="Times New Roman"/>
                <w:b/>
                <w:kern w:val="0"/>
                <w:sz w:val="28"/>
                <w:szCs w:val="28"/>
                <w:lang w:eastAsia="ru-RU" w:bidi="ar-SA"/>
              </w:rPr>
              <w:t>від 21 грудня 201</w:t>
            </w:r>
            <w:r>
              <w:rPr>
                <w:rFonts w:eastAsia="Arial Unicode MS" w:cs="Times New Roman"/>
                <w:b/>
                <w:kern w:val="0"/>
                <w:sz w:val="28"/>
                <w:szCs w:val="28"/>
                <w:lang w:val="ru-RU" w:eastAsia="ru-RU" w:bidi="ar-SA"/>
              </w:rPr>
              <w:t>8</w:t>
            </w:r>
            <w:r>
              <w:rPr>
                <w:rFonts w:eastAsia="Arial Unicode MS" w:cs="Times New Roman"/>
                <w:b/>
                <w:kern w:val="0"/>
                <w:sz w:val="28"/>
                <w:szCs w:val="28"/>
                <w:lang w:eastAsia="ru-RU" w:bidi="ar-SA"/>
              </w:rPr>
              <w:t xml:space="preserve"> року                                                       м. Боярка</w:t>
            </w:r>
          </w:p>
        </w:tc>
      </w:tr>
    </w:tbl>
    <w:p w:rsidR="0024155E" w:rsidRDefault="0024155E" w:rsidP="0024155E">
      <w:pPr>
        <w:widowControl/>
        <w:suppressAutoHyphens w:val="0"/>
        <w:ind w:left="567"/>
        <w:rPr>
          <w:rFonts w:eastAsia="Times New Roman" w:cs="Times New Roman"/>
          <w:b/>
          <w:i/>
          <w:kern w:val="0"/>
          <w:sz w:val="16"/>
          <w:szCs w:val="16"/>
          <w:lang w:eastAsia="ru-RU" w:bidi="ar-SA"/>
        </w:rPr>
      </w:pPr>
    </w:p>
    <w:p w:rsidR="0024155E" w:rsidRDefault="0024155E" w:rsidP="0024155E">
      <w:pPr>
        <w:widowControl/>
        <w:suppressAutoHyphens w:val="0"/>
        <w:ind w:left="567" w:right="-58"/>
        <w:jc w:val="both"/>
        <w:rPr>
          <w:rFonts w:eastAsia="Times New Roman" w:cs="Times New Roman"/>
          <w:b/>
          <w:i/>
          <w:color w:val="000000"/>
          <w:kern w:val="0"/>
          <w:sz w:val="28"/>
          <w:szCs w:val="28"/>
          <w:lang w:eastAsia="ru-RU" w:bidi="ar-SA"/>
        </w:rPr>
      </w:pPr>
      <w:r>
        <w:rPr>
          <w:rFonts w:eastAsia="Times New Roman" w:cs="Times New Roman"/>
          <w:b/>
          <w:i/>
          <w:color w:val="000000"/>
          <w:kern w:val="0"/>
          <w:sz w:val="28"/>
          <w:szCs w:val="28"/>
          <w:lang w:eastAsia="ru-RU" w:bidi="ar-SA"/>
        </w:rPr>
        <w:t xml:space="preserve">Про затвердження Програми регулювання </w:t>
      </w:r>
    </w:p>
    <w:p w:rsidR="0024155E" w:rsidRDefault="0024155E" w:rsidP="0024155E">
      <w:pPr>
        <w:widowControl/>
        <w:suppressAutoHyphens w:val="0"/>
        <w:ind w:left="567" w:right="-58"/>
        <w:jc w:val="both"/>
        <w:rPr>
          <w:rFonts w:eastAsia="Times New Roman" w:cs="Times New Roman"/>
          <w:b/>
          <w:i/>
          <w:color w:val="000000"/>
          <w:kern w:val="0"/>
          <w:sz w:val="28"/>
          <w:szCs w:val="28"/>
          <w:lang w:eastAsia="ru-RU" w:bidi="ar-SA"/>
        </w:rPr>
      </w:pPr>
      <w:r>
        <w:rPr>
          <w:rFonts w:eastAsia="Times New Roman" w:cs="Times New Roman"/>
          <w:b/>
          <w:i/>
          <w:color w:val="000000"/>
          <w:kern w:val="0"/>
          <w:sz w:val="28"/>
          <w:szCs w:val="28"/>
          <w:lang w:eastAsia="ru-RU" w:bidi="ar-SA"/>
        </w:rPr>
        <w:t>містобудівної діяльності на 2019 рік</w:t>
      </w:r>
    </w:p>
    <w:p w:rsidR="0024155E" w:rsidRDefault="0024155E" w:rsidP="0024155E">
      <w:pPr>
        <w:widowControl/>
        <w:suppressAutoHyphens w:val="0"/>
        <w:ind w:left="567" w:right="-58" w:firstLine="1080"/>
        <w:jc w:val="both"/>
        <w:rPr>
          <w:rFonts w:eastAsia="Times New Roman" w:cs="Times New Roman"/>
          <w:color w:val="000000"/>
          <w:kern w:val="0"/>
          <w:sz w:val="28"/>
          <w:szCs w:val="28"/>
          <w:lang w:eastAsia="ru-RU" w:bidi="ar-SA"/>
        </w:rPr>
      </w:pPr>
    </w:p>
    <w:p w:rsidR="0024155E" w:rsidRDefault="0024155E" w:rsidP="0024155E">
      <w:pPr>
        <w:keepNext/>
        <w:widowControl/>
        <w:suppressAutoHyphens w:val="0"/>
        <w:ind w:left="567" w:firstLine="851"/>
        <w:jc w:val="both"/>
        <w:outlineLvl w:val="1"/>
        <w:rPr>
          <w:rFonts w:eastAsia="Times New Roman" w:cs="Times New Roman"/>
          <w:kern w:val="0"/>
          <w:sz w:val="28"/>
          <w:szCs w:val="28"/>
          <w:lang w:eastAsia="uk-UA" w:bidi="ar-SA"/>
        </w:rPr>
      </w:pPr>
      <w:r>
        <w:rPr>
          <w:rFonts w:eastAsia="Times New Roman" w:cs="Times New Roman"/>
          <w:kern w:val="0"/>
          <w:sz w:val="28"/>
          <w:szCs w:val="28"/>
          <w:lang w:eastAsia="uk-UA" w:bidi="ar-SA"/>
        </w:rPr>
        <w:t xml:space="preserve">З метою встановлення правових та організаційних основ містобудівної діяльності спрямованого на забезпечення сталого розвитку територій м. Боярка, з урахуванням державних, громадських та приватних інтересів, керуючись статтею 19 Конституції України, статтями 2, 5, 6, 8, 16, 17, 18, 19, 22, 23, 25, 26, 33 Закону України «Про регулювання містобудівної діяльності», статтями 2, 5, 7, 12, 14, 18, 19 Закону України «Про основи містобудування», </w:t>
      </w:r>
      <w:proofErr w:type="spellStart"/>
      <w:r>
        <w:rPr>
          <w:rFonts w:eastAsia="Times New Roman" w:cs="Times New Roman"/>
          <w:kern w:val="0"/>
          <w:sz w:val="28"/>
          <w:szCs w:val="28"/>
          <w:lang w:eastAsia="uk-UA" w:bidi="ar-SA"/>
        </w:rPr>
        <w:t>п.п</w:t>
      </w:r>
      <w:proofErr w:type="spellEnd"/>
      <w:r>
        <w:rPr>
          <w:rFonts w:eastAsia="Times New Roman" w:cs="Times New Roman"/>
          <w:kern w:val="0"/>
          <w:sz w:val="28"/>
          <w:szCs w:val="28"/>
          <w:lang w:eastAsia="uk-UA" w:bidi="ar-SA"/>
        </w:rPr>
        <w:t>. 22, п. 1, ст. 26 Закону України «Про місцеве самоврядування в Україні», -</w:t>
      </w:r>
    </w:p>
    <w:p w:rsidR="0024155E" w:rsidRDefault="0024155E" w:rsidP="0024155E">
      <w:pPr>
        <w:keepNext/>
        <w:widowControl/>
        <w:suppressAutoHyphens w:val="0"/>
        <w:ind w:left="567" w:firstLine="851"/>
        <w:jc w:val="both"/>
        <w:outlineLvl w:val="1"/>
        <w:rPr>
          <w:rFonts w:eastAsia="Times New Roman" w:cs="Times New Roman"/>
          <w:b/>
          <w:kern w:val="0"/>
          <w:sz w:val="28"/>
          <w:szCs w:val="28"/>
          <w:lang w:eastAsia="ru-RU" w:bidi="ar-SA"/>
        </w:rPr>
      </w:pPr>
    </w:p>
    <w:p w:rsidR="0024155E" w:rsidRDefault="0024155E" w:rsidP="0024155E">
      <w:pPr>
        <w:keepNext/>
        <w:widowControl/>
        <w:suppressAutoHyphens w:val="0"/>
        <w:jc w:val="center"/>
        <w:outlineLvl w:val="1"/>
        <w:rPr>
          <w:rFonts w:eastAsia="Times New Roman" w:cs="Times New Roman"/>
          <w:b/>
          <w:kern w:val="0"/>
          <w:sz w:val="28"/>
          <w:szCs w:val="28"/>
          <w:lang w:eastAsia="ru-RU" w:bidi="ar-SA"/>
        </w:rPr>
      </w:pPr>
      <w:r>
        <w:rPr>
          <w:rFonts w:eastAsia="Times New Roman" w:cs="Times New Roman"/>
          <w:b/>
          <w:kern w:val="0"/>
          <w:sz w:val="28"/>
          <w:szCs w:val="28"/>
          <w:lang w:eastAsia="ru-RU" w:bidi="ar-SA"/>
        </w:rPr>
        <w:t>БОЯРСЬКА МІСЬКА РАДА</w:t>
      </w:r>
    </w:p>
    <w:p w:rsidR="0024155E" w:rsidRDefault="0024155E" w:rsidP="0024155E">
      <w:pPr>
        <w:widowControl/>
        <w:suppressAutoHyphens w:val="0"/>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В И Р І Ш И Л А:</w:t>
      </w:r>
    </w:p>
    <w:p w:rsidR="0024155E" w:rsidRDefault="0024155E" w:rsidP="0024155E">
      <w:pPr>
        <w:widowControl/>
        <w:suppressAutoHyphens w:val="0"/>
        <w:jc w:val="center"/>
        <w:rPr>
          <w:rFonts w:eastAsia="Times New Roman" w:cs="Times New Roman"/>
          <w:b/>
          <w:kern w:val="0"/>
          <w:sz w:val="28"/>
          <w:szCs w:val="28"/>
          <w:lang w:eastAsia="ru-RU" w:bidi="ar-SA"/>
        </w:rPr>
      </w:pPr>
    </w:p>
    <w:p w:rsidR="0024155E" w:rsidRDefault="0024155E" w:rsidP="0024155E">
      <w:pPr>
        <w:widowControl/>
        <w:numPr>
          <w:ilvl w:val="0"/>
          <w:numId w:val="1"/>
        </w:numPr>
        <w:suppressAutoHyphens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Затвердити Програму регулювання містобудівної діяльності на 2019 рік (додається).</w:t>
      </w:r>
    </w:p>
    <w:p w:rsidR="0024155E" w:rsidRDefault="0024155E" w:rsidP="0024155E">
      <w:pPr>
        <w:widowControl/>
        <w:numPr>
          <w:ilvl w:val="0"/>
          <w:numId w:val="1"/>
        </w:numPr>
        <w:suppressAutoHyphens w:val="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Контроль за виконанням даного рішення покласти на</w:t>
      </w:r>
      <w:r>
        <w:rPr>
          <w:rFonts w:eastAsia="Times New Roman" w:cs="Times New Roman"/>
          <w:bCs/>
          <w:kern w:val="0"/>
          <w:sz w:val="28"/>
          <w:szCs w:val="28"/>
          <w:lang w:eastAsia="ru-RU" w:bidi="ar-SA"/>
        </w:rPr>
        <w:t xml:space="preserve"> заступника міського голови, згідно з розподілом функціональних обов’язків та постійну депутатську комісію Боярської міської ради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24155E" w:rsidRDefault="0024155E" w:rsidP="0024155E">
      <w:pPr>
        <w:widowControl/>
        <w:suppressAutoHyphens w:val="0"/>
        <w:ind w:left="480" w:right="-58"/>
        <w:jc w:val="both"/>
        <w:rPr>
          <w:rFonts w:eastAsia="Times New Roman" w:cs="Times New Roman"/>
          <w:color w:val="000000"/>
          <w:kern w:val="0"/>
          <w:sz w:val="28"/>
          <w:szCs w:val="28"/>
          <w:lang w:eastAsia="ru-RU" w:bidi="ar-SA"/>
        </w:rPr>
      </w:pPr>
    </w:p>
    <w:p w:rsidR="0024155E" w:rsidRDefault="0024155E" w:rsidP="0024155E">
      <w:pPr>
        <w:widowControl/>
        <w:suppressAutoHyphens w:val="0"/>
        <w:ind w:left="480" w:right="-58"/>
        <w:jc w:val="both"/>
        <w:rPr>
          <w:rFonts w:eastAsia="Times New Roman" w:cs="Times New Roman"/>
          <w:color w:val="000000"/>
          <w:kern w:val="0"/>
          <w:sz w:val="28"/>
          <w:szCs w:val="28"/>
          <w:lang w:eastAsia="ru-RU" w:bidi="ar-SA"/>
        </w:rPr>
      </w:pPr>
    </w:p>
    <w:tbl>
      <w:tblPr>
        <w:tblW w:w="22164" w:type="dxa"/>
        <w:tblLook w:val="01E0"/>
      </w:tblPr>
      <w:tblGrid>
        <w:gridCol w:w="6228"/>
        <w:gridCol w:w="3480"/>
        <w:gridCol w:w="2748"/>
        <w:gridCol w:w="6228"/>
        <w:gridCol w:w="3480"/>
      </w:tblGrid>
      <w:tr w:rsidR="0024155E" w:rsidRPr="0024155E" w:rsidTr="0024155E">
        <w:tc>
          <w:tcPr>
            <w:tcW w:w="6228" w:type="dxa"/>
          </w:tcPr>
          <w:p w:rsidR="0024155E" w:rsidRDefault="0024155E">
            <w:pPr>
              <w:widowControl/>
              <w:suppressAutoHyphens w:val="0"/>
              <w:rPr>
                <w:rFonts w:eastAsia="Times New Roman" w:cs="Times New Roman"/>
                <w:b/>
                <w:kern w:val="0"/>
                <w:sz w:val="28"/>
                <w:szCs w:val="28"/>
                <w:lang w:eastAsia="ru-RU" w:bidi="ar-SA"/>
              </w:rPr>
            </w:pPr>
          </w:p>
        </w:tc>
        <w:tc>
          <w:tcPr>
            <w:tcW w:w="6228" w:type="dxa"/>
            <w:gridSpan w:val="2"/>
          </w:tcPr>
          <w:p w:rsidR="0024155E" w:rsidRDefault="0024155E">
            <w:pPr>
              <w:widowControl/>
              <w:suppressAutoHyphens w:val="0"/>
              <w:rPr>
                <w:rFonts w:eastAsia="Times New Roman" w:cs="Times New Roman"/>
                <w:b/>
                <w:kern w:val="0"/>
                <w:sz w:val="28"/>
                <w:szCs w:val="28"/>
                <w:lang w:eastAsia="ru-RU" w:bidi="ar-SA"/>
              </w:rPr>
            </w:pPr>
          </w:p>
        </w:tc>
        <w:tc>
          <w:tcPr>
            <w:tcW w:w="6228" w:type="dxa"/>
          </w:tcPr>
          <w:p w:rsidR="0024155E" w:rsidRDefault="0024155E">
            <w:pPr>
              <w:widowControl/>
              <w:suppressAutoHyphens w:val="0"/>
              <w:rPr>
                <w:rFonts w:eastAsia="Times New Roman" w:cs="Times New Roman"/>
                <w:b/>
                <w:kern w:val="0"/>
                <w:sz w:val="28"/>
                <w:szCs w:val="28"/>
                <w:lang w:eastAsia="ru-RU" w:bidi="ar-SA"/>
              </w:rPr>
            </w:pPr>
          </w:p>
        </w:tc>
        <w:tc>
          <w:tcPr>
            <w:tcW w:w="3480" w:type="dxa"/>
          </w:tcPr>
          <w:p w:rsidR="0024155E" w:rsidRDefault="0024155E">
            <w:pPr>
              <w:widowControl/>
              <w:suppressAutoHyphens w:val="0"/>
              <w:rPr>
                <w:rFonts w:eastAsia="Times New Roman" w:cs="Times New Roman"/>
                <w:b/>
                <w:kern w:val="0"/>
                <w:sz w:val="28"/>
                <w:szCs w:val="28"/>
                <w:lang w:eastAsia="ru-RU" w:bidi="ar-SA"/>
              </w:rPr>
            </w:pPr>
          </w:p>
        </w:tc>
      </w:tr>
      <w:tr w:rsidR="0024155E" w:rsidTr="0024155E">
        <w:trPr>
          <w:gridAfter w:val="3"/>
          <w:wAfter w:w="12456" w:type="dxa"/>
        </w:trPr>
        <w:tc>
          <w:tcPr>
            <w:tcW w:w="6228" w:type="dxa"/>
          </w:tcPr>
          <w:p w:rsidR="0024155E" w:rsidRDefault="0024155E">
            <w:pPr>
              <w:widowControl/>
              <w:suppressAutoHyphens w:val="0"/>
              <w:rPr>
                <w:rFonts w:eastAsia="Times New Roman" w:cs="Times New Roman"/>
                <w:b/>
                <w:kern w:val="0"/>
                <w:sz w:val="28"/>
                <w:szCs w:val="28"/>
                <w:lang w:eastAsia="ru-RU" w:bidi="ar-SA"/>
              </w:rPr>
            </w:pPr>
            <w:r>
              <w:rPr>
                <w:rFonts w:eastAsia="Times New Roman" w:cs="Times New Roman"/>
                <w:b/>
                <w:kern w:val="0"/>
                <w:sz w:val="28"/>
                <w:szCs w:val="28"/>
                <w:lang w:eastAsia="ru-RU" w:bidi="ar-SA"/>
              </w:rPr>
              <w:t xml:space="preserve">МІСЬКИЙ ГОЛОВА                                                                         </w:t>
            </w:r>
          </w:p>
          <w:p w:rsidR="0024155E" w:rsidRDefault="0024155E">
            <w:pPr>
              <w:widowControl/>
              <w:suppressAutoHyphens w:val="0"/>
              <w:rPr>
                <w:rFonts w:eastAsia="Times New Roman" w:cs="Times New Roman"/>
                <w:kern w:val="0"/>
                <w:sz w:val="16"/>
                <w:szCs w:val="16"/>
                <w:lang w:eastAsia="ru-RU" w:bidi="ar-SA"/>
              </w:rPr>
            </w:pPr>
          </w:p>
        </w:tc>
        <w:tc>
          <w:tcPr>
            <w:tcW w:w="3480" w:type="dxa"/>
          </w:tcPr>
          <w:p w:rsidR="0024155E" w:rsidRDefault="0024155E">
            <w:pPr>
              <w:widowControl/>
              <w:suppressAutoHyphens w:val="0"/>
              <w:rPr>
                <w:rFonts w:eastAsia="Times New Roman" w:cs="Times New Roman"/>
                <w:b/>
                <w:kern w:val="0"/>
                <w:sz w:val="28"/>
                <w:szCs w:val="28"/>
                <w:lang w:eastAsia="ru-RU" w:bidi="ar-SA"/>
              </w:rPr>
            </w:pPr>
            <w:r>
              <w:rPr>
                <w:rFonts w:eastAsia="Times New Roman" w:cs="Times New Roman"/>
                <w:b/>
                <w:kern w:val="0"/>
                <w:sz w:val="28"/>
                <w:szCs w:val="28"/>
                <w:lang w:eastAsia="ru-RU" w:bidi="ar-SA"/>
              </w:rPr>
              <w:t xml:space="preserve">             О.О. ЗАРУБІН</w:t>
            </w:r>
          </w:p>
          <w:p w:rsidR="0024155E" w:rsidRDefault="0024155E">
            <w:pPr>
              <w:widowControl/>
              <w:suppressAutoHyphens w:val="0"/>
              <w:rPr>
                <w:rFonts w:eastAsia="Times New Roman" w:cs="Times New Roman"/>
                <w:b/>
                <w:kern w:val="0"/>
                <w:sz w:val="16"/>
                <w:szCs w:val="16"/>
                <w:lang w:eastAsia="ru-RU" w:bidi="ar-SA"/>
              </w:rPr>
            </w:pPr>
          </w:p>
        </w:tc>
      </w:tr>
    </w:tbl>
    <w:p w:rsidR="0024155E" w:rsidRDefault="0024155E" w:rsidP="0024155E">
      <w:pPr>
        <w:widowControl/>
        <w:suppressAutoHyphens w:val="0"/>
        <w:jc w:val="right"/>
        <w:rPr>
          <w:rFonts w:eastAsia="Times New Roman" w:cs="Times New Roman"/>
          <w:kern w:val="0"/>
          <w:sz w:val="20"/>
          <w:szCs w:val="20"/>
          <w:lang w:val="ru-RU" w:eastAsia="ru-RU" w:bidi="ar-SA"/>
        </w:rPr>
      </w:pPr>
    </w:p>
    <w:p w:rsidR="0024155E" w:rsidRDefault="0024155E" w:rsidP="0024155E">
      <w:pPr>
        <w:widowControl/>
        <w:suppressAutoHyphens w:val="0"/>
        <w:rPr>
          <w:rFonts w:eastAsia="Times New Roman" w:cs="Times New Roman"/>
          <w:b/>
          <w:kern w:val="0"/>
          <w:sz w:val="28"/>
          <w:szCs w:val="28"/>
          <w:lang w:val="ru-RU" w:eastAsia="ru-RU" w:bidi="ar-SA"/>
        </w:rPr>
      </w:pPr>
    </w:p>
    <w:p w:rsidR="0024155E" w:rsidRDefault="0024155E" w:rsidP="0024155E">
      <w:pPr>
        <w:widowControl/>
        <w:suppressAutoHyphens w:val="0"/>
        <w:rPr>
          <w:rFonts w:eastAsia="Times New Roman" w:cs="Times New Roman"/>
          <w:b/>
          <w:kern w:val="0"/>
          <w:sz w:val="28"/>
          <w:szCs w:val="28"/>
          <w:lang w:val="ru-RU" w:eastAsia="ru-RU" w:bidi="ar-SA"/>
        </w:rPr>
      </w:pPr>
      <w:proofErr w:type="spellStart"/>
      <w:r>
        <w:rPr>
          <w:rFonts w:eastAsia="Times New Roman" w:cs="Times New Roman"/>
          <w:b/>
          <w:kern w:val="0"/>
          <w:sz w:val="28"/>
          <w:szCs w:val="28"/>
          <w:lang w:val="ru-RU" w:eastAsia="ru-RU" w:bidi="ar-SA"/>
        </w:rPr>
        <w:t>Згідно</w:t>
      </w:r>
      <w:proofErr w:type="spellEnd"/>
      <w:r>
        <w:rPr>
          <w:rFonts w:eastAsia="Times New Roman" w:cs="Times New Roman"/>
          <w:b/>
          <w:kern w:val="0"/>
          <w:sz w:val="28"/>
          <w:szCs w:val="28"/>
          <w:lang w:val="ru-RU" w:eastAsia="ru-RU" w:bidi="ar-SA"/>
        </w:rPr>
        <w:t xml:space="preserve"> </w:t>
      </w:r>
      <w:proofErr w:type="spellStart"/>
      <w:r>
        <w:rPr>
          <w:rFonts w:eastAsia="Times New Roman" w:cs="Times New Roman"/>
          <w:b/>
          <w:kern w:val="0"/>
          <w:sz w:val="28"/>
          <w:szCs w:val="28"/>
          <w:lang w:val="ru-RU" w:eastAsia="ru-RU" w:bidi="ar-SA"/>
        </w:rPr>
        <w:t>з</w:t>
      </w:r>
      <w:proofErr w:type="spellEnd"/>
      <w:r>
        <w:rPr>
          <w:rFonts w:eastAsia="Times New Roman" w:cs="Times New Roman"/>
          <w:b/>
          <w:kern w:val="0"/>
          <w:sz w:val="28"/>
          <w:szCs w:val="28"/>
          <w:lang w:val="ru-RU" w:eastAsia="ru-RU" w:bidi="ar-SA"/>
        </w:rPr>
        <w:t xml:space="preserve"> </w:t>
      </w:r>
      <w:proofErr w:type="spellStart"/>
      <w:r>
        <w:rPr>
          <w:rFonts w:eastAsia="Times New Roman" w:cs="Times New Roman"/>
          <w:b/>
          <w:kern w:val="0"/>
          <w:sz w:val="28"/>
          <w:szCs w:val="28"/>
          <w:lang w:val="ru-RU" w:eastAsia="ru-RU" w:bidi="ar-SA"/>
        </w:rPr>
        <w:t>оригіналом</w:t>
      </w:r>
      <w:proofErr w:type="spellEnd"/>
      <w:r>
        <w:rPr>
          <w:rFonts w:eastAsia="Times New Roman" w:cs="Times New Roman"/>
          <w:b/>
          <w:kern w:val="0"/>
          <w:sz w:val="28"/>
          <w:szCs w:val="28"/>
          <w:lang w:val="ru-RU" w:eastAsia="ru-RU" w:bidi="ar-SA"/>
        </w:rPr>
        <w:t>:</w:t>
      </w:r>
    </w:p>
    <w:p w:rsidR="0024155E" w:rsidRDefault="0024155E" w:rsidP="0024155E">
      <w:pPr>
        <w:widowControl/>
        <w:suppressAutoHyphens w:val="0"/>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 xml:space="preserve">СЕКРЕТАР РАДИ                                                                   О.Г. СКРИННИК </w:t>
      </w:r>
    </w:p>
    <w:p w:rsidR="00382D78" w:rsidRDefault="00382D78"/>
    <w:sectPr w:rsidR="00382D78" w:rsidSect="00382D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Space Age(RUS BY LYAJKA)"/>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04CAB"/>
    <w:multiLevelType w:val="hybridMultilevel"/>
    <w:tmpl w:val="AD38E758"/>
    <w:lvl w:ilvl="0" w:tplc="C20CC5EE">
      <w:start w:val="1"/>
      <w:numFmt w:val="decimal"/>
      <w:lvlText w:val="%1."/>
      <w:lvlJc w:val="left"/>
      <w:pPr>
        <w:tabs>
          <w:tab w:val="num" w:pos="900"/>
        </w:tabs>
        <w:ind w:left="90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55E"/>
    <w:rsid w:val="0024155E"/>
    <w:rsid w:val="00382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5E"/>
    <w:pPr>
      <w:widowControl w:val="0"/>
      <w:suppressAutoHyphens/>
      <w:autoSpaceDN w:val="0"/>
      <w:spacing w:after="0" w:line="240" w:lineRule="auto"/>
    </w:pPr>
    <w:rPr>
      <w:rFonts w:ascii="Times New Roman" w:eastAsia="SimSun" w:hAnsi="Times New Roman" w:cs="Mangal"/>
      <w:kern w:val="3"/>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55E"/>
    <w:rPr>
      <w:rFonts w:ascii="Tahoma" w:hAnsi="Tahoma"/>
      <w:sz w:val="16"/>
      <w:szCs w:val="14"/>
    </w:rPr>
  </w:style>
  <w:style w:type="character" w:customStyle="1" w:styleId="a4">
    <w:name w:val="Текст выноски Знак"/>
    <w:basedOn w:val="a0"/>
    <w:link w:val="a3"/>
    <w:uiPriority w:val="99"/>
    <w:semiHidden/>
    <w:rsid w:val="0024155E"/>
    <w:rPr>
      <w:rFonts w:ascii="Tahoma" w:eastAsia="SimSun" w:hAnsi="Tahoma" w:cs="Mangal"/>
      <w:kern w:val="3"/>
      <w:sz w:val="16"/>
      <w:szCs w:val="14"/>
      <w:lang w:val="uk-UA" w:eastAsia="zh-CN" w:bidi="hi-IN"/>
    </w:rPr>
  </w:style>
</w:styles>
</file>

<file path=word/webSettings.xml><?xml version="1.0" encoding="utf-8"?>
<w:webSettings xmlns:r="http://schemas.openxmlformats.org/officeDocument/2006/relationships" xmlns:w="http://schemas.openxmlformats.org/wordprocessingml/2006/main">
  <w:divs>
    <w:div w:id="16486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3</cp:revision>
  <dcterms:created xsi:type="dcterms:W3CDTF">2019-02-11T12:57:00Z</dcterms:created>
  <dcterms:modified xsi:type="dcterms:W3CDTF">2019-02-11T12:59:00Z</dcterms:modified>
</cp:coreProperties>
</file>