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A" w:rsidRPr="006B7155" w:rsidRDefault="0080103A" w:rsidP="00E91B02">
      <w:pPr>
        <w:widowControl w:val="0"/>
        <w:rPr>
          <w:b/>
          <w:snapToGrid w:val="0"/>
          <w:sz w:val="28"/>
          <w:szCs w:val="28"/>
          <w:lang w:val="en-US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80103A" w:rsidRPr="00DA2101" w:rsidTr="00F24503">
        <w:tc>
          <w:tcPr>
            <w:tcW w:w="5245" w:type="dxa"/>
          </w:tcPr>
          <w:p w:rsidR="0080103A" w:rsidRPr="00343E6D" w:rsidRDefault="0080103A" w:rsidP="00F2450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DB0EB6C" wp14:editId="474471BD">
                  <wp:extent cx="1133475" cy="1019175"/>
                  <wp:effectExtent l="0" t="0" r="9525" b="0"/>
                  <wp:docPr id="3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0103A" w:rsidRPr="0080103A" w:rsidRDefault="0080103A" w:rsidP="00F24503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i/>
                <w:sz w:val="26"/>
                <w:szCs w:val="26"/>
                <w:lang w:val="uk-UA"/>
              </w:rPr>
              <w:tab/>
            </w:r>
          </w:p>
          <w:p w:rsidR="0080103A" w:rsidRPr="001F3BF8" w:rsidRDefault="0080103A" w:rsidP="00E91B02">
            <w:pPr>
              <w:pStyle w:val="a5"/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</w:t>
            </w:r>
            <w:r w:rsidR="006B715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рішення чергової </w:t>
            </w:r>
            <w:r w:rsidR="001F3BF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68 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сесії                                                                         Боярської міської ради VII скликання                                              </w:t>
            </w:r>
            <w:r w:rsidR="00C415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</w:t>
            </w:r>
            <w:r w:rsidR="00E91B0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від </w:t>
            </w:r>
            <w:r w:rsidR="001F3BF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25.06.2020 р.</w:t>
            </w:r>
            <w:r w:rsidR="00E91B0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№ </w:t>
            </w:r>
            <w:r w:rsidR="001F3BF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68/2561</w:t>
            </w:r>
          </w:p>
          <w:p w:rsidR="0080103A" w:rsidRPr="0080103A" w:rsidRDefault="0080103A" w:rsidP="00F24503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80103A" w:rsidRPr="0080103A" w:rsidRDefault="0080103A" w:rsidP="00F24503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936CA8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1F3BF8" w:rsidRDefault="0080103A" w:rsidP="0080103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F3BF8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80103A" w:rsidRPr="004F5536" w:rsidRDefault="0080103A" w:rsidP="00C415D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F3BF8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>Безпечне місто</w:t>
      </w:r>
      <w:r w:rsidRPr="001F3BF8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C415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4F5536" w:rsidRPr="001F3BF8">
        <w:rPr>
          <w:rFonts w:ascii="Times New Roman" w:hAnsi="Times New Roman" w:cs="Times New Roman"/>
          <w:b/>
          <w:sz w:val="32"/>
          <w:szCs w:val="32"/>
          <w:lang w:val="uk-UA"/>
        </w:rPr>
        <w:t xml:space="preserve">2020 </w:t>
      </w:r>
      <w:r w:rsidR="004F5536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80103A" w:rsidRPr="0080103A" w:rsidRDefault="0080103A" w:rsidP="0080103A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1F3BF8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D31EF8" w:rsidRDefault="00D31EF8" w:rsidP="008010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1EF8" w:rsidRDefault="00D31EF8" w:rsidP="008010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1EF8" w:rsidRDefault="00D31EF8" w:rsidP="008010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103A" w:rsidRPr="001F3BF8" w:rsidRDefault="006B7155" w:rsidP="008010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80103A" w:rsidRPr="001F3BF8" w:rsidSect="006B7155">
          <w:pgSz w:w="11906" w:h="16838" w:code="9"/>
          <w:pgMar w:top="567" w:right="850" w:bottom="719" w:left="1474" w:header="709" w:footer="709" w:gutter="0"/>
          <w:cols w:space="708"/>
          <w:docGrid w:linePitch="360"/>
        </w:sectPr>
      </w:pPr>
      <w:r w:rsidRPr="001F3BF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Боярка – 2020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A2AAA">
        <w:rPr>
          <w:b/>
          <w:bCs/>
          <w:sz w:val="28"/>
          <w:szCs w:val="28"/>
        </w:rPr>
        <w:lastRenderedPageBreak/>
        <w:t xml:space="preserve">1. </w:t>
      </w:r>
      <w:r w:rsidRPr="00A26FA5">
        <w:rPr>
          <w:b/>
          <w:bCs/>
          <w:sz w:val="28"/>
          <w:szCs w:val="28"/>
        </w:rPr>
        <w:t>Актуальність та доцільність Програми</w:t>
      </w:r>
    </w:p>
    <w:p w:rsidR="0080103A" w:rsidRPr="00A26FA5" w:rsidRDefault="0080103A" w:rsidP="0080103A">
      <w:pPr>
        <w:pStyle w:val="1"/>
        <w:ind w:left="900"/>
        <w:rPr>
          <w:b/>
          <w:bCs/>
          <w:sz w:val="28"/>
          <w:szCs w:val="28"/>
        </w:rPr>
      </w:pP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На фоні зростання соціально-політичної напруги в нашій країні, як ніколи, гостро постає питання посилення безпеки громадян, забезпечення нормальної життєдіяльності міста і захисту комунального майна від умисного пошкодження, знищення або викрадення.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У зв’язку з цим, виникає нагальна потреба у скоординованій, злагодженій роботі органів місцевого самоврядування міста Боярка та правоохоронних органів, підвищенні оперативності реагування на надзвичайні ситуації, а також вчинення злочинів. При цьому, нові засоби та методи гарантування безпеки міста обов’язково мають відповідати сучасним вимогам, забезпеченню надійності, стійкості та безперебійності роботи в цілодобовому режимі.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Боярка має розвинену інфраструктуру, у місті проводяться численні масові заходи, актуальним є питання посилення безпеки дорожнього руху, </w:t>
      </w:r>
      <w:r>
        <w:t>з</w:t>
      </w:r>
      <w:r w:rsidRPr="00AC0F9F">
        <w:t xml:space="preserve">меншення кількості злочинів, </w:t>
      </w:r>
      <w:r>
        <w:t xml:space="preserve">що пов’язані із </w:t>
      </w:r>
      <w:r w:rsidRPr="00AC0F9F">
        <w:t>пошкодження</w:t>
      </w:r>
      <w:r>
        <w:t>м, знищенням або викраденням приватного та</w:t>
      </w:r>
      <w:r w:rsidRPr="00AC0F9F">
        <w:t xml:space="preserve"> комунального</w:t>
      </w:r>
      <w:r>
        <w:t xml:space="preserve"> </w:t>
      </w:r>
      <w:r w:rsidRPr="00AC0F9F">
        <w:t>майна</w:t>
      </w:r>
      <w:r>
        <w:t xml:space="preserve"> міста, а також попередження скоєння правопорушень</w:t>
      </w:r>
      <w:r>
        <w:rPr>
          <w:color w:val="000000"/>
        </w:rPr>
        <w:t>.</w:t>
      </w:r>
      <w:r>
        <w:rPr>
          <w:color w:val="000000"/>
          <w:szCs w:val="28"/>
        </w:rPr>
        <w:t xml:space="preserve"> </w:t>
      </w:r>
      <w:r w:rsidRPr="00BD616F">
        <w:rPr>
          <w:rStyle w:val="Normal"/>
          <w:color w:val="000000"/>
        </w:rPr>
        <w:t>Таким чином</w:t>
      </w:r>
      <w:r>
        <w:rPr>
          <w:rStyle w:val="Normal"/>
          <w:color w:val="000000"/>
        </w:rPr>
        <w:t>,</w:t>
      </w:r>
      <w:r>
        <w:rPr>
          <w:color w:val="000000"/>
          <w:szCs w:val="28"/>
        </w:rPr>
        <w:t xml:space="preserve"> для поліпшення ситуації, що склалася в місті, виникає необхідність  </w:t>
      </w:r>
      <w:r w:rsidRPr="008D2E2E">
        <w:rPr>
          <w:color w:val="000000"/>
        </w:rPr>
        <w:t>встановлення камер спостереження у визначених місцях,</w:t>
      </w:r>
      <w:r>
        <w:rPr>
          <w:color w:val="000000"/>
        </w:rPr>
        <w:t xml:space="preserve"> а також камер фіксації реєстраційних державних номерів автотранспорту, що в’їжджає та виїжджає з міста, об</w:t>
      </w:r>
      <w:r w:rsidRPr="006F730C">
        <w:rPr>
          <w:color w:val="000000"/>
        </w:rPr>
        <w:t>’</w:t>
      </w:r>
      <w:r>
        <w:rPr>
          <w:color w:val="000000"/>
        </w:rPr>
        <w:t>єднання</w:t>
      </w:r>
      <w:r w:rsidRPr="006F730C">
        <w:rPr>
          <w:color w:val="000000"/>
        </w:rPr>
        <w:t xml:space="preserve"> </w:t>
      </w:r>
      <w:r>
        <w:rPr>
          <w:color w:val="000000"/>
        </w:rPr>
        <w:t>усіх камер в єдину систему моніторингу.</w:t>
      </w:r>
      <w:r>
        <w:rPr>
          <w:color w:val="000000"/>
          <w:szCs w:val="28"/>
        </w:rPr>
        <w:t xml:space="preserve"> 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Досліджуючи іншу сторону забезпечення безпеки громадян в місті Боярка, стало відомо, що в місті гостро стоїть потреба у забезпеченні безпеки дорожнього руху.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Так, на підставі обстежень, які були проведені комунальним підприємством «БГВУЖКГ» спільно з органами національної поліції, було виявлено численні недоліки при забезпеченні безпеки дорожнього руху. Отримані відповідні приписи щодо вимоги забезпечити встановлення необхідних дорожніх знаків, пристроїв для примусового зниження швидкості транспортних засобів, а також нанесення дорожньої розмітки.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Відсутність зазначених дорожніх об’єктів постійно наражає на небезпеку усіх учасників дорожнього руху. Крім того, відповідно до п. 1 ст. 21 Закону України «Про автомобільні дороги», о</w:t>
      </w:r>
      <w:r w:rsidRPr="0085543C">
        <w:rPr>
          <w:color w:val="000000"/>
          <w:szCs w:val="28"/>
        </w:rPr>
        <w:t>ргани місцевого самоврядування, що управляють функціонуванням та розвитком вулиць і доріг міст та інших населених пунктів, відповідають за</w:t>
      </w:r>
      <w:r>
        <w:rPr>
          <w:color w:val="000000"/>
          <w:szCs w:val="28"/>
        </w:rPr>
        <w:t xml:space="preserve"> </w:t>
      </w:r>
      <w:r w:rsidRPr="0085543C">
        <w:rPr>
          <w:color w:val="000000"/>
          <w:szCs w:val="28"/>
        </w:rPr>
        <w:t>стан вулиць і доріг міст та інших населених пунктів відповідно до діючих норм, у тому числі щодо безпеки руху т</w:t>
      </w:r>
      <w:r>
        <w:rPr>
          <w:color w:val="000000"/>
          <w:szCs w:val="28"/>
        </w:rPr>
        <w:t>ранспортних засобів і пішоходів.</w:t>
      </w:r>
    </w:p>
    <w:p w:rsidR="0080103A" w:rsidRP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Отже, створення Програми «Безпечне місто»</w:t>
      </w:r>
      <w:r w:rsidRPr="005718C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на </w:t>
      </w:r>
      <w:r w:rsidR="00785A12">
        <w:rPr>
          <w:snapToGrid w:val="0"/>
          <w:szCs w:val="28"/>
        </w:rPr>
        <w:t>2020 рік</w:t>
      </w:r>
      <w:r>
        <w:rPr>
          <w:color w:val="000000"/>
          <w:szCs w:val="28"/>
        </w:rPr>
        <w:t xml:space="preserve"> (далі – Програма) обумовлено потребою впровадження комплексу програмно-апаратних, технічних та організаційних заходів для посилення безпеки населення, захисту приватного і комунального  майна від протиправних посягань, захисту стратегічних об’єктів та об’єктів забезпечення життєдіяльності міста.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  <w:lang w:val="ru-RU"/>
        </w:rPr>
        <w:lastRenderedPageBreak/>
        <w:t xml:space="preserve">2. </w:t>
      </w:r>
      <w:r w:rsidRPr="00A26FA5">
        <w:rPr>
          <w:b/>
          <w:bCs/>
          <w:sz w:val="28"/>
          <w:szCs w:val="28"/>
        </w:rPr>
        <w:t>Мета та завдання Програми</w:t>
      </w:r>
    </w:p>
    <w:p w:rsidR="0080103A" w:rsidRPr="00A26FA5" w:rsidRDefault="0080103A" w:rsidP="0080103A">
      <w:pPr>
        <w:pStyle w:val="1"/>
        <w:jc w:val="center"/>
        <w:rPr>
          <w:b/>
          <w:bCs/>
          <w:sz w:val="28"/>
          <w:szCs w:val="28"/>
        </w:rPr>
      </w:pPr>
    </w:p>
    <w:p w:rsidR="0080103A" w:rsidRPr="0080103A" w:rsidRDefault="0080103A" w:rsidP="0080103A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Метою створення Програми є: впровадження 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міста.</w:t>
      </w: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  <w:r w:rsidRPr="0080103A">
        <w:rPr>
          <w:b/>
          <w:color w:val="000000"/>
          <w:sz w:val="28"/>
        </w:rPr>
        <w:t>Завдання Програми: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та необхідної платформи, щодо покращення рівня безпеки мешканців міста.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Збереження об’єктів благоустрою та історико-культурних цінностей міста Боярка.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форм і методів профілактики правопорушень.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Підвищення реагування та покращення показників розкриття злочинів пов’язаних із пошкодженням або знищенням майна, його незаконним заволодінням, грабежами та розбійними нападами, тощо.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 xml:space="preserve">Створення єдиної локальної міської мережі системи «Безпечне місто», до якої будуть входити усі камери зовнішнього </w:t>
      </w:r>
      <w:proofErr w:type="spellStart"/>
      <w:r w:rsidRPr="0080103A">
        <w:rPr>
          <w:color w:val="000000"/>
          <w:sz w:val="28"/>
        </w:rPr>
        <w:t>відеонагляду</w:t>
      </w:r>
      <w:proofErr w:type="spellEnd"/>
      <w:r w:rsidRPr="0080103A">
        <w:rPr>
          <w:color w:val="000000"/>
          <w:sz w:val="28"/>
        </w:rPr>
        <w:t xml:space="preserve"> в місті.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 xml:space="preserve"> Встановлення моніторингу за транспортними засобами на в’їздах</w:t>
      </w:r>
      <w:r w:rsidRPr="0080103A">
        <w:rPr>
          <w:color w:val="000000"/>
          <w:sz w:val="28"/>
          <w:lang w:val="ru-RU"/>
        </w:rPr>
        <w:t>/</w:t>
      </w:r>
      <w:r w:rsidRPr="0080103A">
        <w:rPr>
          <w:color w:val="000000"/>
          <w:sz w:val="28"/>
        </w:rPr>
        <w:t>виїздах з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Забезпечення безперервних, безпечних, економічних та зручних умов руху транспортних засобів і пішоходів вулицями та дорогами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color w:val="000000"/>
          <w:sz w:val="28"/>
          <w:lang w:val="uk-UA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події, надзвичайні ситуації, аварії, тощо.</w:t>
      </w:r>
    </w:p>
    <w:p w:rsidR="0080103A" w:rsidRDefault="0080103A" w:rsidP="0080103A">
      <w:pPr>
        <w:pStyle w:val="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jc w:val="center"/>
        <w:rPr>
          <w:color w:val="000000"/>
          <w:sz w:val="28"/>
        </w:rPr>
      </w:pPr>
      <w:r w:rsidRPr="00A26FA5">
        <w:rPr>
          <w:b/>
          <w:color w:val="000000"/>
          <w:sz w:val="28"/>
          <w:lang w:val="ru-RU"/>
        </w:rPr>
        <w:t xml:space="preserve">3. </w:t>
      </w:r>
      <w:r w:rsidRPr="00A26FA5">
        <w:rPr>
          <w:b/>
          <w:bCs/>
          <w:sz w:val="28"/>
          <w:szCs w:val="28"/>
        </w:rPr>
        <w:t>Заходи реалізації Програми</w:t>
      </w:r>
    </w:p>
    <w:p w:rsidR="0080103A" w:rsidRPr="00A26FA5" w:rsidRDefault="0080103A" w:rsidP="0080103A">
      <w:pPr>
        <w:pStyle w:val="1"/>
        <w:ind w:left="915"/>
        <w:rPr>
          <w:b/>
          <w:bCs/>
          <w:sz w:val="28"/>
          <w:szCs w:val="28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Заходи реалізації Програми передбачають собою два блоки: </w:t>
      </w:r>
    </w:p>
    <w:p w:rsidR="0080103A" w:rsidRPr="00AA2AAA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i/>
          <w:color w:val="000000"/>
          <w:sz w:val="28"/>
          <w:szCs w:val="28"/>
        </w:rPr>
      </w:pPr>
      <w:r w:rsidRPr="00AA2AAA">
        <w:rPr>
          <w:color w:val="000000"/>
          <w:sz w:val="28"/>
        </w:rPr>
        <w:t xml:space="preserve">1. </w:t>
      </w:r>
      <w:r w:rsidRPr="00AA2AAA">
        <w:rPr>
          <w:rStyle w:val="a8"/>
          <w:i/>
          <w:color w:val="000000"/>
          <w:sz w:val="28"/>
          <w:szCs w:val="28"/>
        </w:rPr>
        <w:t xml:space="preserve">Придбання та встановлення серверу для зберігання інформації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bCs w:val="0"/>
          <w:color w:val="000000"/>
          <w:sz w:val="28"/>
        </w:rPr>
      </w:pPr>
      <w:r w:rsidRPr="0080103A">
        <w:rPr>
          <w:rStyle w:val="a8"/>
          <w:color w:val="000000"/>
          <w:sz w:val="28"/>
        </w:rPr>
        <w:t xml:space="preserve">Вказаний блок буде реалізуватися </w:t>
      </w:r>
      <w:r w:rsidRPr="0080103A">
        <w:rPr>
          <w:color w:val="000000"/>
          <w:sz w:val="28"/>
        </w:rPr>
        <w:t>шляхом придбання та встановлення серверу для зберігання інформації.</w:t>
      </w:r>
    </w:p>
    <w:p w:rsidR="0080103A" w:rsidRDefault="0080103A" w:rsidP="0080103A">
      <w:pPr>
        <w:pStyle w:val="1"/>
        <w:jc w:val="both"/>
        <w:rPr>
          <w:rStyle w:val="a8"/>
          <w:bCs w:val="0"/>
          <w:color w:val="000000"/>
          <w:sz w:val="28"/>
        </w:rPr>
      </w:pPr>
    </w:p>
    <w:p w:rsidR="0080103A" w:rsidRDefault="0080103A" w:rsidP="0080103A">
      <w:pPr>
        <w:pStyle w:val="1"/>
        <w:ind w:firstLine="993"/>
        <w:jc w:val="both"/>
        <w:rPr>
          <w:rStyle w:val="a8"/>
          <w:b w:val="0"/>
          <w:i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lang w:val="ru-RU"/>
        </w:rPr>
        <w:t>1.</w:t>
      </w:r>
      <w:r>
        <w:rPr>
          <w:rStyle w:val="a8"/>
          <w:color w:val="000000"/>
          <w:sz w:val="28"/>
          <w:lang w:val="ru-RU"/>
        </w:rPr>
        <w:t xml:space="preserve"> </w:t>
      </w:r>
      <w:r w:rsidRPr="00A26FA5">
        <w:rPr>
          <w:rStyle w:val="a8"/>
          <w:i/>
          <w:color w:val="000000"/>
          <w:sz w:val="28"/>
          <w:szCs w:val="28"/>
        </w:rPr>
        <w:t>Встановлення дорожніх знаків, пристроїв примусового зниження швидкості транспортних засобів</w:t>
      </w:r>
      <w:r>
        <w:rPr>
          <w:rStyle w:val="a8"/>
          <w:i/>
          <w:color w:val="000000"/>
          <w:sz w:val="28"/>
          <w:szCs w:val="28"/>
        </w:rPr>
        <w:t xml:space="preserve"> та нанесення розмітки на асфальтовому дорожньому покритті.</w:t>
      </w:r>
    </w:p>
    <w:p w:rsidR="0080103A" w:rsidRPr="00C146B7" w:rsidRDefault="0080103A" w:rsidP="009F202A">
      <w:pPr>
        <w:pStyle w:val="1"/>
        <w:ind w:firstLine="993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lang w:val="ru-RU"/>
        </w:rPr>
        <w:t xml:space="preserve">Даний </w:t>
      </w:r>
      <w:r w:rsidRPr="00A26FA5">
        <w:rPr>
          <w:rStyle w:val="a8"/>
          <w:color w:val="000000"/>
          <w:sz w:val="28"/>
        </w:rPr>
        <w:t xml:space="preserve">блок буде реалізуватися </w:t>
      </w:r>
      <w:r w:rsidRPr="00A26FA5">
        <w:rPr>
          <w:color w:val="000000"/>
          <w:sz w:val="28"/>
        </w:rPr>
        <w:t xml:space="preserve">шляхом придбання через систему «Прозоро» необхідних дорожніх знаків, </w:t>
      </w:r>
      <w:r w:rsidRPr="00A26FA5">
        <w:rPr>
          <w:color w:val="000000"/>
          <w:sz w:val="28"/>
          <w:szCs w:val="28"/>
        </w:rPr>
        <w:t xml:space="preserve">пристроїв для примусового зниження швидкості, а також послуг нанесення на дорожнє полотно розмітки. Після придбання необхідних дорожніх об’єктів, силами КП «БГВУЖКГ» </w:t>
      </w:r>
      <w:r w:rsidRPr="00A26FA5">
        <w:rPr>
          <w:sz w:val="28"/>
          <w:szCs w:val="28"/>
        </w:rPr>
        <w:t>буде проведено їх встановлення, а також нанесення дорожньої розмітки спеціалізованими організаціями, відповідно до наявних схем організації дорожнього руху.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lastRenderedPageBreak/>
        <w:t xml:space="preserve">4. Алгоритм впровадження системи відеоспостереження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t>м. Боярка</w:t>
      </w:r>
      <w:r>
        <w:rPr>
          <w:rStyle w:val="a8"/>
          <w:color w:val="000000"/>
          <w:sz w:val="28"/>
          <w:szCs w:val="28"/>
        </w:rPr>
        <w:t xml:space="preserve"> на 2020</w:t>
      </w:r>
      <w:r w:rsidRPr="00A26FA5">
        <w:rPr>
          <w:rStyle w:val="a8"/>
          <w:color w:val="000000"/>
          <w:sz w:val="28"/>
          <w:szCs w:val="28"/>
        </w:rPr>
        <w:t xml:space="preserve"> рік</w:t>
      </w:r>
    </w:p>
    <w:p w:rsidR="0080103A" w:rsidRPr="009F202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9094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693"/>
        <w:gridCol w:w="1440"/>
        <w:gridCol w:w="2190"/>
      </w:tblGrid>
      <w:tr w:rsidR="0080103A" w:rsidRPr="009F202A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9F202A" w:rsidTr="009F202A">
        <w:trPr>
          <w:trHeight w:val="151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інформації.</w:t>
            </w:r>
          </w:p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заявки на закупівлю необхідного обладнання через систему «Прозоро».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Бояр</w:t>
            </w:r>
            <w:r w:rsidR="00C415DB"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міської ради</w:t>
            </w:r>
          </w:p>
        </w:tc>
      </w:tr>
    </w:tbl>
    <w:p w:rsidR="0080103A" w:rsidRPr="009F202A" w:rsidRDefault="0080103A" w:rsidP="009F20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5. Алгоритм впровадження встановлення дорожніх об’єктів</w:t>
      </w:r>
      <w:r>
        <w:rPr>
          <w:b/>
          <w:bCs/>
          <w:sz w:val="28"/>
          <w:szCs w:val="28"/>
        </w:rPr>
        <w:t xml:space="preserve"> на 2020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693"/>
        <w:gridCol w:w="1508"/>
        <w:gridCol w:w="2268"/>
      </w:tblGrid>
      <w:tr w:rsidR="0080103A" w:rsidRPr="00C87913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B0472A" w:rsidTr="00F24503">
        <w:trPr>
          <w:trHeight w:val="469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заявки та закупівля дорожніх знаків, пристроїв примусового зниження швидкості транспортних засобів, послуг нанесення дорожньої розмітки через систему «Прозоро».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</w:tr>
      <w:tr w:rsidR="0080103A" w:rsidRPr="00C87913" w:rsidTr="00F24503">
        <w:trPr>
          <w:trHeight w:val="130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по встановленню дорожніх об’єктів та нанесення розмітки на асфальтовому дорожньому покритті, відповідно до схем організації дорожнього руху.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B7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</w:t>
            </w:r>
            <w:r w:rsidR="006B7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</w:tr>
    </w:tbl>
    <w:p w:rsidR="0080103A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9F202A" w:rsidRDefault="009F202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en-US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</w:rPr>
      </w:pPr>
      <w:r w:rsidRPr="00A26FA5">
        <w:rPr>
          <w:b/>
          <w:color w:val="000000"/>
          <w:sz w:val="28"/>
          <w:szCs w:val="28"/>
          <w:lang w:val="en-US"/>
        </w:rPr>
        <w:t>6</w:t>
      </w:r>
      <w:r w:rsidRPr="00A26FA5">
        <w:rPr>
          <w:b/>
          <w:color w:val="000000"/>
          <w:sz w:val="28"/>
          <w:szCs w:val="28"/>
        </w:rPr>
        <w:t>. Очікувані результати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ru-RU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4E6CA0">
        <w:rPr>
          <w:color w:val="000000"/>
          <w:sz w:val="28"/>
        </w:rPr>
        <w:t>Реалізація Програми дозволить</w:t>
      </w:r>
      <w:r>
        <w:rPr>
          <w:color w:val="000000"/>
          <w:sz w:val="28"/>
        </w:rPr>
        <w:t xml:space="preserve"> за короткий період часу отримати наступні результати: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E6CA0">
        <w:rPr>
          <w:color w:val="000000"/>
          <w:sz w:val="28"/>
        </w:rPr>
        <w:t>окращ</w:t>
      </w:r>
      <w:r>
        <w:rPr>
          <w:color w:val="000000"/>
          <w:sz w:val="28"/>
        </w:rPr>
        <w:t>ення</w:t>
      </w:r>
      <w:r w:rsidRPr="004E6CA0">
        <w:rPr>
          <w:color w:val="000000"/>
          <w:sz w:val="28"/>
        </w:rPr>
        <w:t xml:space="preserve"> охорон</w:t>
      </w:r>
      <w:r>
        <w:rPr>
          <w:color w:val="000000"/>
          <w:sz w:val="28"/>
        </w:rPr>
        <w:t>и</w:t>
      </w:r>
      <w:r w:rsidRPr="004E6CA0">
        <w:rPr>
          <w:color w:val="000000"/>
          <w:sz w:val="28"/>
        </w:rPr>
        <w:t xml:space="preserve"> гром</w:t>
      </w:r>
      <w:r>
        <w:rPr>
          <w:color w:val="000000"/>
          <w:sz w:val="28"/>
        </w:rPr>
        <w:t>адського порядку в місті;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 xml:space="preserve">Підвищення рівня безпеки </w:t>
      </w:r>
      <w:r>
        <w:rPr>
          <w:color w:val="000000"/>
          <w:sz w:val="28"/>
        </w:rPr>
        <w:t xml:space="preserve">в </w:t>
      </w:r>
      <w:r w:rsidRPr="00506DA5">
        <w:rPr>
          <w:color w:val="000000"/>
          <w:sz w:val="28"/>
        </w:rPr>
        <w:t>громадських місц</w:t>
      </w:r>
      <w:r>
        <w:rPr>
          <w:color w:val="000000"/>
          <w:sz w:val="28"/>
        </w:rPr>
        <w:t>ях;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Збереження </w:t>
      </w:r>
      <w:r w:rsidRPr="00506DA5">
        <w:rPr>
          <w:color w:val="000000"/>
          <w:sz w:val="28"/>
        </w:rPr>
        <w:t>об’єктів благоустрою</w:t>
      </w:r>
      <w:r>
        <w:rPr>
          <w:color w:val="000000"/>
          <w:sz w:val="28"/>
        </w:rPr>
        <w:t xml:space="preserve"> та зменшення </w:t>
      </w:r>
      <w:r w:rsidRPr="00506DA5">
        <w:rPr>
          <w:color w:val="000000"/>
          <w:sz w:val="28"/>
        </w:rPr>
        <w:t>кількості злочинів</w:t>
      </w:r>
      <w:r>
        <w:rPr>
          <w:color w:val="000000"/>
          <w:sz w:val="28"/>
        </w:rPr>
        <w:t xml:space="preserve">, пов’язаних із </w:t>
      </w:r>
      <w:r w:rsidRPr="00506DA5">
        <w:rPr>
          <w:color w:val="000000"/>
          <w:sz w:val="28"/>
        </w:rPr>
        <w:t>пошкодження</w:t>
      </w:r>
      <w:r>
        <w:rPr>
          <w:color w:val="000000"/>
          <w:sz w:val="28"/>
        </w:rPr>
        <w:t>м, знищенням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чи викраденням приватного або комунального майна міста;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Зниження кількості дорожньо-транспортних пригод;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рівня</w:t>
      </w:r>
      <w:r>
        <w:rPr>
          <w:color w:val="000000"/>
          <w:sz w:val="28"/>
        </w:rPr>
        <w:t xml:space="preserve"> оперативного </w:t>
      </w:r>
      <w:r w:rsidRPr="00506DA5">
        <w:rPr>
          <w:color w:val="000000"/>
          <w:sz w:val="28"/>
        </w:rPr>
        <w:t xml:space="preserve">реагування </w:t>
      </w:r>
      <w:r>
        <w:rPr>
          <w:color w:val="000000"/>
          <w:sz w:val="28"/>
        </w:rPr>
        <w:t xml:space="preserve">правоохоронних органів у випадку </w:t>
      </w:r>
      <w:r w:rsidRPr="00506DA5">
        <w:rPr>
          <w:color w:val="000000"/>
          <w:sz w:val="28"/>
        </w:rPr>
        <w:t>скоєння злочинів</w:t>
      </w:r>
      <w:r>
        <w:rPr>
          <w:color w:val="000000"/>
          <w:sz w:val="28"/>
        </w:rPr>
        <w:t xml:space="preserve"> в місцях здійснення відео нагляду, а</w:t>
      </w:r>
      <w:r w:rsidRPr="00506DA5">
        <w:rPr>
          <w:color w:val="000000"/>
          <w:sz w:val="28"/>
        </w:rPr>
        <w:t xml:space="preserve"> та</w:t>
      </w:r>
      <w:r>
        <w:rPr>
          <w:color w:val="000000"/>
          <w:sz w:val="28"/>
        </w:rPr>
        <w:t>кож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розкрит</w:t>
      </w:r>
      <w:r>
        <w:rPr>
          <w:color w:val="000000"/>
          <w:sz w:val="28"/>
        </w:rPr>
        <w:t xml:space="preserve">тя злочинів по </w:t>
      </w:r>
      <w:r w:rsidRPr="00A068DF">
        <w:rPr>
          <w:color w:val="000000"/>
          <w:sz w:val="28"/>
        </w:rPr>
        <w:t>“</w:t>
      </w:r>
      <w:r>
        <w:rPr>
          <w:color w:val="000000"/>
          <w:sz w:val="28"/>
        </w:rPr>
        <w:t>гарячим слідам</w:t>
      </w:r>
      <w:r w:rsidRPr="00A068DF">
        <w:rPr>
          <w:color w:val="000000"/>
          <w:sz w:val="28"/>
        </w:rPr>
        <w:t>”</w:t>
      </w:r>
      <w:r>
        <w:rPr>
          <w:color w:val="000000"/>
          <w:sz w:val="28"/>
        </w:rPr>
        <w:t>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lastRenderedPageBreak/>
        <w:t>Попередження скоєння злочинів,</w:t>
      </w:r>
      <w:r>
        <w:rPr>
          <w:color w:val="000000"/>
          <w:sz w:val="28"/>
        </w:rPr>
        <w:t xml:space="preserve"> таких</w:t>
      </w:r>
      <w:r w:rsidRPr="00506DA5">
        <w:rPr>
          <w:color w:val="000000"/>
          <w:sz w:val="28"/>
        </w:rPr>
        <w:t xml:space="preserve"> як пограбування, розбійні напади, незаконне заволодіння транспортними засобами</w:t>
      </w:r>
      <w:r>
        <w:rPr>
          <w:color w:val="000000"/>
          <w:sz w:val="28"/>
        </w:rPr>
        <w:t>, тощо.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7. Фінан</w:t>
      </w:r>
      <w:r w:rsidR="00410A22">
        <w:rPr>
          <w:b/>
          <w:bCs/>
          <w:sz w:val="28"/>
          <w:szCs w:val="28"/>
        </w:rPr>
        <w:t>сування заходів Програми на 20</w:t>
      </w:r>
      <w:r w:rsidR="00410A22">
        <w:rPr>
          <w:b/>
          <w:bCs/>
          <w:sz w:val="28"/>
          <w:szCs w:val="28"/>
          <w:lang w:val="ru-RU"/>
        </w:rPr>
        <w:t>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0103A" w:rsidRDefault="0080103A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>
        <w:rPr>
          <w:color w:val="000000"/>
          <w:sz w:val="28"/>
          <w:szCs w:val="28"/>
        </w:rPr>
        <w:t>коштів міського бюджету</w:t>
      </w:r>
      <w:r w:rsidRPr="00C87913">
        <w:rPr>
          <w:color w:val="000000"/>
          <w:sz w:val="28"/>
          <w:szCs w:val="28"/>
        </w:rPr>
        <w:t>, та інших джерел фінансування незаборонени</w:t>
      </w:r>
      <w:r>
        <w:rPr>
          <w:color w:val="000000"/>
          <w:sz w:val="28"/>
          <w:szCs w:val="28"/>
        </w:rPr>
        <w:t>х діючим законодавством України.</w:t>
      </w:r>
    </w:p>
    <w:p w:rsidR="00C415DB" w:rsidRPr="00C415DB" w:rsidRDefault="00C415DB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041"/>
        <w:gridCol w:w="1346"/>
        <w:gridCol w:w="2694"/>
        <w:gridCol w:w="1842"/>
      </w:tblGrid>
      <w:tr w:rsidR="0080103A" w:rsidRPr="00AC61F6" w:rsidTr="00F24503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80103A" w:rsidRPr="00AC61F6" w:rsidTr="00F24503">
        <w:trPr>
          <w:trHeight w:val="19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Організація відеоспостереження в м. Боярка</w:t>
            </w:r>
          </w:p>
        </w:tc>
      </w:tr>
      <w:tr w:rsidR="0080103A" w:rsidRPr="00E530EA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</w:t>
            </w:r>
          </w:p>
          <w:p w:rsidR="0080103A" w:rsidRPr="0080103A" w:rsidRDefault="0080103A" w:rsidP="00F24503">
            <w:pPr>
              <w:pStyle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C4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</w:t>
            </w:r>
            <w:r w:rsidR="00C415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комітет Боярської міської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00 000,00</w:t>
            </w:r>
          </w:p>
        </w:tc>
      </w:tr>
      <w:tr w:rsidR="0080103A" w:rsidRPr="00AC61F6" w:rsidTr="00F24503">
        <w:trPr>
          <w:trHeight w:val="5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348" w:type="dxa"/>
              <w:tblInd w:w="1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80103A" w:rsidRPr="0080103A" w:rsidTr="00C415DB">
              <w:trPr>
                <w:trHeight w:val="368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12" w:space="0" w:color="auto"/>
                  </w:tcBorders>
                  <w:shd w:val="clear" w:color="auto" w:fill="808080"/>
                </w:tcPr>
                <w:p w:rsidR="0080103A" w:rsidRPr="0080103A" w:rsidRDefault="0080103A" w:rsidP="00F245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 w:rsidRPr="0080103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Встановлення дорожніх об’єктів та нанесення дорожньої розмітки</w:t>
                  </w:r>
                </w:p>
              </w:tc>
            </w:tr>
          </w:tbl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дорожніх знаків та елементів кріплення для них. Встановлення пристроїв примусового зниження швидкості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200 000,00</w:t>
            </w:r>
          </w:p>
        </w:tc>
      </w:tr>
      <w:tr w:rsidR="009F202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світлофорних об’єктів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Освітлення пішохідних переходів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0103A"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Нанесення розмітки на асфальтовому дорожньому покритті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E91B02" w:rsidRDefault="0080103A" w:rsidP="00C415DB">
            <w:pPr>
              <w:pStyle w:val="a5"/>
              <w:rPr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B919A0" w:rsidP="00F24503">
            <w:pPr>
              <w:autoSpaceDE w:val="0"/>
              <w:autoSpaceDN w:val="0"/>
              <w:adjustRightInd w:val="0"/>
              <w:ind w:firstLine="2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0103A"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50 000,00</w:t>
            </w:r>
          </w:p>
        </w:tc>
      </w:tr>
      <w:tr w:rsidR="0080103A" w:rsidRPr="00AC61F6" w:rsidTr="00F24503">
        <w:trPr>
          <w:trHeight w:val="373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E91B02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uk-UA"/>
              </w:rPr>
            </w:pPr>
            <w:r w:rsidRPr="00E91B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E91B02" w:rsidRDefault="00FE2BE0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uk-UA"/>
              </w:rPr>
              <w:t>35</w:t>
            </w:r>
            <w:r w:rsidR="0080103A" w:rsidRPr="00E91B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</w:rPr>
              <w:t>0 000,00</w:t>
            </w:r>
          </w:p>
        </w:tc>
      </w:tr>
    </w:tbl>
    <w:p w:rsidR="009F202A" w:rsidRDefault="009F202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C415DB" w:rsidRDefault="0080103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    </w:t>
      </w:r>
      <w:r w:rsidR="00C41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В. МАЗУРЕЦЬ</w:t>
      </w:r>
    </w:p>
    <w:sectPr w:rsidR="0080103A" w:rsidRPr="00C4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BE"/>
    <w:rsid w:val="001244CB"/>
    <w:rsid w:val="001F3BF8"/>
    <w:rsid w:val="00410A22"/>
    <w:rsid w:val="004F5536"/>
    <w:rsid w:val="006B7155"/>
    <w:rsid w:val="00785A12"/>
    <w:rsid w:val="0080103A"/>
    <w:rsid w:val="008E70ED"/>
    <w:rsid w:val="00927A55"/>
    <w:rsid w:val="00963DC0"/>
    <w:rsid w:val="009D6FBE"/>
    <w:rsid w:val="009F202A"/>
    <w:rsid w:val="00A10D72"/>
    <w:rsid w:val="00B919A0"/>
    <w:rsid w:val="00C415DB"/>
    <w:rsid w:val="00CA7466"/>
    <w:rsid w:val="00CC41A2"/>
    <w:rsid w:val="00D221DC"/>
    <w:rsid w:val="00D31EF8"/>
    <w:rsid w:val="00DA2101"/>
    <w:rsid w:val="00E26F8F"/>
    <w:rsid w:val="00E91B02"/>
    <w:rsid w:val="00EB0BCD"/>
    <w:rsid w:val="00FD2204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F12C"/>
  <w15:docId w15:val="{F66DDBFD-4E1F-45DB-8132-A1D8B04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03A"/>
    <w:pPr>
      <w:spacing w:after="0" w:line="240" w:lineRule="auto"/>
    </w:pPr>
  </w:style>
  <w:style w:type="paragraph" w:customStyle="1" w:styleId="1">
    <w:name w:val="Обычный1"/>
    <w:link w:val="Normal"/>
    <w:rsid w:val="00801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6">
    <w:name w:val="Body Text Indent"/>
    <w:basedOn w:val="a"/>
    <w:link w:val="a7"/>
    <w:rsid w:val="0080103A"/>
    <w:pPr>
      <w:autoSpaceDE w:val="0"/>
      <w:autoSpaceDN w:val="0"/>
      <w:spacing w:before="100" w:after="10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0103A"/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styleId="a8">
    <w:name w:val="Strong"/>
    <w:qFormat/>
    <w:rsid w:val="0080103A"/>
    <w:rPr>
      <w:b/>
      <w:bCs/>
    </w:rPr>
  </w:style>
  <w:style w:type="character" w:customStyle="1" w:styleId="Normal">
    <w:name w:val="Normal Знак"/>
    <w:link w:val="1"/>
    <w:rsid w:val="0080103A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Ivan</cp:lastModifiedBy>
  <cp:revision>3</cp:revision>
  <cp:lastPrinted>2020-07-01T06:36:00Z</cp:lastPrinted>
  <dcterms:created xsi:type="dcterms:W3CDTF">2020-07-06T11:36:00Z</dcterms:created>
  <dcterms:modified xsi:type="dcterms:W3CDTF">2020-07-06T13:43:00Z</dcterms:modified>
</cp:coreProperties>
</file>