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Default="0019236F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146685</wp:posOffset>
                </wp:positionV>
                <wp:extent cx="14859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36F" w:rsidRDefault="0019236F" w:rsidP="0019236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19236F" w:rsidRDefault="0019236F" w:rsidP="0019236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01-03/12</w:t>
                            </w:r>
                            <w:bookmarkStart w:id="0" w:name="_GoBack"/>
                            <w:bookmarkEnd w:id="0"/>
                          </w:p>
                          <w:p w:rsidR="0019236F" w:rsidRDefault="0019236F" w:rsidP="0019236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22.01.2024 р. </w:t>
                            </w:r>
                          </w:p>
                          <w:p w:rsidR="0019236F" w:rsidRDefault="0019236F" w:rsidP="00192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35.7pt;margin-top:11.55pt;width:11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" fillcolor="white [3201]" strokecolor="black [3200]" strokeweight="2pt">
                <v:textbox>
                  <w:txbxContent>
                    <w:p w:rsidR="0019236F" w:rsidRDefault="0019236F" w:rsidP="0019236F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Проект </w:t>
                      </w:r>
                    </w:p>
                    <w:p w:rsidR="0019236F" w:rsidRDefault="0019236F" w:rsidP="0019236F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01-03/12</w:t>
                      </w:r>
                      <w:bookmarkStart w:id="1" w:name="_GoBack"/>
                      <w:bookmarkEnd w:id="1"/>
                    </w:p>
                    <w:p w:rsidR="0019236F" w:rsidRDefault="0019236F" w:rsidP="0019236F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22.01.2024 р. </w:t>
                      </w:r>
                    </w:p>
                    <w:p w:rsidR="0019236F" w:rsidRDefault="0019236F" w:rsidP="001923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22CF" w:rsidRDefault="005522CF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ru-RU" w:eastAsia="ru-RU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CA1DAB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Ч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ергова </w:t>
      </w:r>
      <w:r w:rsidR="00200102">
        <w:rPr>
          <w:b/>
          <w:color w:val="000000"/>
          <w:sz w:val="28"/>
          <w:szCs w:val="28"/>
          <w:lang w:val="uk-UA" w:eastAsia="ru-RU"/>
        </w:rPr>
        <w:t>___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9D74E7" w:rsidRDefault="001F461C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200102">
        <w:rPr>
          <w:rFonts w:eastAsia="Arial Unicode MS"/>
          <w:b/>
          <w:sz w:val="28"/>
          <w:szCs w:val="28"/>
          <w:lang w:val="ru-RU"/>
        </w:rPr>
        <w:t>____</w:t>
      </w:r>
      <w:r w:rsidR="00DA5FE6">
        <w:rPr>
          <w:rFonts w:eastAsia="Arial Unicode MS"/>
          <w:b/>
          <w:sz w:val="28"/>
          <w:szCs w:val="28"/>
          <w:lang w:val="ru-RU"/>
        </w:rPr>
        <w:t>/</w:t>
      </w:r>
      <w:r w:rsidR="00200102">
        <w:rPr>
          <w:rFonts w:eastAsia="Arial Unicode MS"/>
          <w:b/>
          <w:sz w:val="28"/>
          <w:szCs w:val="28"/>
          <w:lang w:val="ru-RU"/>
        </w:rPr>
        <w:t>____</w:t>
      </w:r>
    </w:p>
    <w:p w:rsidR="003A3FF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3A3FF3" w:rsidRPr="00E40A9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B8627D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</w:t>
      </w:r>
      <w:r w:rsidR="001F461C">
        <w:rPr>
          <w:rFonts w:eastAsia="Arial Unicode MS"/>
          <w:b/>
          <w:sz w:val="28"/>
          <w:szCs w:val="28"/>
          <w:lang w:val="uk-UA"/>
        </w:rPr>
        <w:t>ід</w:t>
      </w:r>
      <w:r w:rsidR="00CC7527">
        <w:rPr>
          <w:rFonts w:eastAsia="Arial Unicode MS"/>
          <w:b/>
          <w:sz w:val="28"/>
          <w:szCs w:val="28"/>
          <w:lang w:val="uk-UA"/>
        </w:rPr>
        <w:t xml:space="preserve"> </w:t>
      </w:r>
      <w:r w:rsidR="00200102">
        <w:rPr>
          <w:rFonts w:eastAsia="Arial Unicode MS"/>
          <w:b/>
          <w:sz w:val="28"/>
          <w:szCs w:val="28"/>
          <w:lang w:val="uk-UA"/>
        </w:rPr>
        <w:t>01 лютого 2024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року                         </w:t>
      </w:r>
      <w:r w:rsidR="003A3FF3">
        <w:rPr>
          <w:rFonts w:eastAsia="Arial Unicode MS"/>
          <w:b/>
          <w:sz w:val="28"/>
          <w:szCs w:val="28"/>
          <w:lang w:val="uk-UA"/>
        </w:rPr>
        <w:t xml:space="preserve">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</w:t>
      </w:r>
      <w:r w:rsidR="00331315">
        <w:rPr>
          <w:rFonts w:eastAsia="Arial Unicode MS"/>
          <w:b/>
          <w:sz w:val="28"/>
          <w:szCs w:val="28"/>
          <w:lang w:val="uk-UA"/>
        </w:rPr>
        <w:t xml:space="preserve">     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                          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1F461C">
        <w:rPr>
          <w:rFonts w:eastAsia="Arial Unicode MS"/>
          <w:b/>
          <w:sz w:val="28"/>
          <w:szCs w:val="28"/>
          <w:lang w:val="uk-UA"/>
        </w:rPr>
        <w:t>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2D280F" w:rsidRDefault="002D280F" w:rsidP="002D280F">
      <w:pPr>
        <w:pStyle w:val="2"/>
        <w:ind w:left="3765" w:right="329" w:hanging="3765"/>
        <w:rPr>
          <w:lang w:val="uk-UA"/>
        </w:rPr>
      </w:pPr>
      <w:r>
        <w:rPr>
          <w:rFonts w:eastAsia="Calibri"/>
          <w:iCs/>
          <w:lang w:val="uk-UA"/>
        </w:rPr>
        <w:t xml:space="preserve">Про затвердження Програми </w:t>
      </w:r>
      <w:r w:rsidR="001F461C" w:rsidRPr="00191D97">
        <w:rPr>
          <w:lang w:val="uk-UA"/>
        </w:rPr>
        <w:t xml:space="preserve">«Поліцейський </w:t>
      </w:r>
    </w:p>
    <w:p w:rsidR="001F461C" w:rsidRPr="009D74E7" w:rsidRDefault="001F461C" w:rsidP="002D280F">
      <w:pPr>
        <w:pStyle w:val="2"/>
        <w:ind w:left="3765" w:right="329" w:hanging="3765"/>
        <w:rPr>
          <w:rFonts w:eastAsia="Calibri"/>
          <w:iCs/>
          <w:lang w:val="uk-UA"/>
        </w:rPr>
      </w:pPr>
      <w:r w:rsidRPr="00191D97">
        <w:rPr>
          <w:lang w:val="uk-UA"/>
        </w:rPr>
        <w:t>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DD2CF6">
        <w:rPr>
          <w:lang w:val="uk-UA"/>
        </w:rPr>
        <w:t>2022-2025</w:t>
      </w:r>
      <w:r w:rsidRPr="00191D97">
        <w:rPr>
          <w:lang w:val="uk-UA"/>
        </w:rPr>
        <w:t xml:space="preserve"> </w:t>
      </w:r>
      <w:r w:rsidR="00DD2CF6">
        <w:rPr>
          <w:lang w:val="uk-UA"/>
        </w:rPr>
        <w:t>роки</w:t>
      </w:r>
      <w:r w:rsidR="00B2383E">
        <w:rPr>
          <w:lang w:val="uk-UA"/>
        </w:rPr>
        <w:t>,</w:t>
      </w:r>
      <w:r w:rsidR="002D280F">
        <w:rPr>
          <w:lang w:val="uk-UA"/>
        </w:rPr>
        <w:t xml:space="preserve"> </w:t>
      </w:r>
      <w:r w:rsidR="001F0779">
        <w:rPr>
          <w:lang w:val="uk-UA"/>
        </w:rPr>
        <w:t>у новій редакції</w:t>
      </w:r>
      <w:r w:rsidR="00331315">
        <w:rPr>
          <w:lang w:val="uk-UA"/>
        </w:rPr>
        <w:t xml:space="preserve"> 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D280F">
      <w:pPr>
        <w:pStyle w:val="2"/>
        <w:ind w:left="0" w:right="3" w:firstLine="851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</w:t>
      </w:r>
      <w:r w:rsidR="00DD2CF6">
        <w:rPr>
          <w:b w:val="0"/>
          <w:lang w:val="uk-UA"/>
        </w:rPr>
        <w:t>2 - 2025</w:t>
      </w:r>
      <w:r w:rsidR="005F66C5" w:rsidRPr="002071D9">
        <w:rPr>
          <w:b w:val="0"/>
          <w:lang w:val="uk-UA"/>
        </w:rPr>
        <w:t xml:space="preserve"> </w:t>
      </w:r>
      <w:r w:rsidR="00DD2CF6">
        <w:rPr>
          <w:b w:val="0"/>
          <w:lang w:val="uk-UA"/>
        </w:rPr>
        <w:t>роки</w:t>
      </w:r>
      <w:r w:rsidR="00525907">
        <w:rPr>
          <w:b w:val="0"/>
          <w:lang w:val="uk-UA"/>
        </w:rPr>
        <w:t xml:space="preserve"> </w:t>
      </w:r>
      <w:r w:rsidR="00331315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87569" w:rsidRDefault="0071326C" w:rsidP="002D280F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2</w:t>
      </w:r>
      <w:r w:rsidR="00587569" w:rsidRPr="001D6564">
        <w:rPr>
          <w:rFonts w:eastAsia="Arial Unicode MS"/>
          <w:sz w:val="28"/>
          <w:szCs w:val="28"/>
          <w:lang w:val="uk-UA"/>
        </w:rPr>
        <w:t xml:space="preserve">. </w:t>
      </w:r>
      <w:r w:rsidR="00587569"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 w:rsidR="00587569"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3A3FF3" w:rsidRDefault="003A3FF3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C7527" w:rsidRDefault="00CC7527" w:rsidP="00CC7527">
      <w:pPr>
        <w:outlineLvl w:val="0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:rsidR="00CC7527" w:rsidRDefault="00CC7527" w:rsidP="00CC7527">
      <w:pPr>
        <w:shd w:val="clear" w:color="auto" w:fill="FFFFFF"/>
        <w:ind w:left="-108" w:right="-3548"/>
        <w:rPr>
          <w:rFonts w:eastAsiaTheme="minorEastAsia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D280F" w:rsidRDefault="002D280F" w:rsidP="009D74E7">
      <w:pPr>
        <w:pStyle w:val="a3"/>
        <w:ind w:left="4820" w:hanging="142"/>
        <w:rPr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1F0779">
      <w:pPr>
        <w:pStyle w:val="a3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:rsidR="00566A95" w:rsidRPr="00566A95" w:rsidRDefault="00566A95" w:rsidP="00566A95">
      <w:pPr>
        <w:widowControl/>
        <w:autoSpaceDE/>
        <w:rPr>
          <w:rFonts w:eastAsia="Batang" w:cs="Times New Roman CYR"/>
          <w:b/>
          <w:sz w:val="28"/>
          <w:szCs w:val="28"/>
          <w:lang w:val="uk-UA" w:eastAsia="ko-KR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566A95">
        <w:rPr>
          <w:snapToGrid w:val="0"/>
          <w:sz w:val="28"/>
          <w:szCs w:val="28"/>
          <w:lang w:val="ru-RU" w:eastAsia="ru-RU"/>
        </w:rPr>
        <w:t xml:space="preserve"> </w:t>
      </w:r>
      <w:r w:rsidRPr="00566A95">
        <w:rPr>
          <w:snapToGrid w:val="0"/>
          <w:sz w:val="28"/>
          <w:szCs w:val="28"/>
          <w:lang w:val="uk-UA" w:eastAsia="ru-RU"/>
        </w:rPr>
        <w:t>Олена НАРДЕКОВА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265C3F" w:rsidRDefault="00265C3F" w:rsidP="00CC7527">
      <w:pPr>
        <w:pStyle w:val="a3"/>
        <w:ind w:left="4253"/>
        <w:rPr>
          <w:b/>
          <w:lang w:val="uk-UA"/>
        </w:rPr>
      </w:pPr>
    </w:p>
    <w:p w:rsidR="00CA1DAB" w:rsidRDefault="00CA1DAB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CA1DAB" w:rsidRDefault="00CA1DAB" w:rsidP="00CC7527">
      <w:pPr>
        <w:pStyle w:val="a3"/>
        <w:ind w:left="4253"/>
        <w:rPr>
          <w:b/>
          <w:lang w:val="uk-UA"/>
        </w:rPr>
      </w:pPr>
    </w:p>
    <w:p w:rsidR="006C2DAE" w:rsidRPr="002D280F" w:rsidRDefault="002D280F" w:rsidP="00CC7527">
      <w:pPr>
        <w:pStyle w:val="a3"/>
        <w:ind w:left="4253"/>
        <w:rPr>
          <w:b/>
          <w:lang w:val="uk-UA"/>
        </w:rPr>
      </w:pPr>
      <w:r w:rsidRPr="002D280F">
        <w:rPr>
          <w:b/>
          <w:lang w:val="uk-UA"/>
        </w:rPr>
        <w:t>ЗАТВЕРДЖЕНО:</w:t>
      </w:r>
    </w:p>
    <w:p w:rsidR="00CA1DAB" w:rsidRDefault="00DA5FE6" w:rsidP="00CC7527">
      <w:pPr>
        <w:pStyle w:val="a3"/>
        <w:ind w:left="4253" w:right="427"/>
        <w:rPr>
          <w:lang w:val="uk-UA"/>
        </w:rPr>
      </w:pPr>
      <w:r>
        <w:rPr>
          <w:lang w:val="uk-UA"/>
        </w:rPr>
        <w:t>р</w:t>
      </w:r>
      <w:r w:rsidR="003F074E">
        <w:rPr>
          <w:lang w:val="uk-UA"/>
        </w:rPr>
        <w:t>ішення</w:t>
      </w:r>
      <w:r w:rsidR="009D74E7" w:rsidRPr="00981FAC">
        <w:rPr>
          <w:lang w:val="uk-UA"/>
        </w:rPr>
        <w:t xml:space="preserve"> черг</w:t>
      </w:r>
      <w:r w:rsidR="00981FAC">
        <w:rPr>
          <w:lang w:val="uk-UA"/>
        </w:rPr>
        <w:t>о</w:t>
      </w:r>
      <w:r w:rsidR="009D74E7" w:rsidRPr="00981FAC">
        <w:rPr>
          <w:lang w:val="uk-UA"/>
        </w:rPr>
        <w:t>во</w:t>
      </w:r>
      <w:r w:rsidR="009D74E7" w:rsidRPr="009D74E7">
        <w:rPr>
          <w:lang w:val="uk-UA"/>
        </w:rPr>
        <w:t>ї</w:t>
      </w:r>
      <w:r w:rsidR="009D74E7" w:rsidRPr="00981FAC">
        <w:rPr>
          <w:lang w:val="uk-UA"/>
        </w:rPr>
        <w:t xml:space="preserve"> </w:t>
      </w:r>
      <w:r w:rsidR="00200102">
        <w:rPr>
          <w:lang w:val="uk-UA"/>
        </w:rPr>
        <w:t>____</w:t>
      </w:r>
      <w:r>
        <w:rPr>
          <w:lang w:val="uk-UA"/>
        </w:rPr>
        <w:t xml:space="preserve"> </w:t>
      </w:r>
      <w:r w:rsidR="005215A2" w:rsidRPr="00981FAC">
        <w:rPr>
          <w:lang w:val="uk-UA"/>
        </w:rPr>
        <w:t xml:space="preserve">сесії </w:t>
      </w:r>
      <w:r w:rsidR="00191D97" w:rsidRPr="00981FAC">
        <w:rPr>
          <w:lang w:val="uk-UA"/>
        </w:rPr>
        <w:t xml:space="preserve">Боярської міської </w:t>
      </w:r>
      <w:r w:rsidR="005215A2" w:rsidRPr="00981FAC">
        <w:rPr>
          <w:lang w:val="uk-UA"/>
        </w:rPr>
        <w:t xml:space="preserve"> ради</w:t>
      </w:r>
      <w:r w:rsidR="009D74E7" w:rsidRPr="00981FAC">
        <w:rPr>
          <w:lang w:val="uk-UA"/>
        </w:rPr>
        <w:t xml:space="preserve"> </w:t>
      </w:r>
      <w:r w:rsidR="009D74E7" w:rsidRPr="009D74E7">
        <w:t>V</w:t>
      </w:r>
      <w:r w:rsidR="009D74E7" w:rsidRPr="00981FAC">
        <w:rPr>
          <w:lang w:val="uk-UA"/>
        </w:rPr>
        <w:t xml:space="preserve">ІІІ скликання </w:t>
      </w:r>
    </w:p>
    <w:p w:rsidR="00404273" w:rsidRPr="00404273" w:rsidRDefault="005215A2" w:rsidP="00CC7527">
      <w:pPr>
        <w:pStyle w:val="a3"/>
        <w:ind w:left="4253" w:right="427"/>
        <w:rPr>
          <w:lang w:val="uk-UA"/>
        </w:rPr>
      </w:pPr>
      <w:r w:rsidRPr="00981FAC">
        <w:rPr>
          <w:lang w:val="uk-UA"/>
        </w:rPr>
        <w:t xml:space="preserve">від </w:t>
      </w:r>
      <w:r w:rsidR="00200102">
        <w:rPr>
          <w:lang w:val="uk-UA"/>
        </w:rPr>
        <w:t>01.02.2024</w:t>
      </w:r>
      <w:r w:rsidR="00191D97" w:rsidRPr="00981FAC">
        <w:rPr>
          <w:lang w:val="uk-UA"/>
        </w:rPr>
        <w:t xml:space="preserve"> року</w:t>
      </w:r>
      <w:r w:rsidR="00404273">
        <w:rPr>
          <w:lang w:val="uk-UA"/>
        </w:rPr>
        <w:t xml:space="preserve"> </w:t>
      </w:r>
      <w:r w:rsidR="00B8627D">
        <w:rPr>
          <w:lang w:val="uk-UA"/>
        </w:rPr>
        <w:t xml:space="preserve"> № </w:t>
      </w:r>
      <w:r w:rsidR="00200102">
        <w:rPr>
          <w:lang w:val="uk-UA"/>
        </w:rPr>
        <w:t>____/_____</w:t>
      </w:r>
    </w:p>
    <w:p w:rsidR="006C2DAE" w:rsidRPr="00981FAC" w:rsidRDefault="006C2DAE" w:rsidP="00B2383E">
      <w:pPr>
        <w:pStyle w:val="a3"/>
        <w:ind w:left="4678" w:right="427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B8627D">
      <w:pPr>
        <w:pStyle w:val="2"/>
        <w:tabs>
          <w:tab w:val="left" w:pos="9030"/>
        </w:tabs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191D97" w:rsidRPr="00404273" w:rsidRDefault="005215A2" w:rsidP="001F461C">
      <w:pPr>
        <w:pStyle w:val="2"/>
        <w:ind w:left="3765" w:right="329" w:hanging="3425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Програма</w:t>
      </w:r>
    </w:p>
    <w:p w:rsidR="006C2DAE" w:rsidRDefault="005215A2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«Поліцейський офіцер громади»</w:t>
      </w:r>
      <w:r w:rsidR="001241AD" w:rsidRPr="00404273">
        <w:rPr>
          <w:sz w:val="40"/>
          <w:szCs w:val="40"/>
          <w:lang w:val="uk-UA"/>
        </w:rPr>
        <w:t xml:space="preserve"> </w:t>
      </w:r>
      <w:r w:rsidR="00DD2CF6" w:rsidRPr="00404273">
        <w:rPr>
          <w:sz w:val="40"/>
          <w:szCs w:val="40"/>
          <w:lang w:val="uk-UA"/>
        </w:rPr>
        <w:t>на 2022-2025</w:t>
      </w:r>
      <w:r w:rsidRPr="00404273">
        <w:rPr>
          <w:sz w:val="40"/>
          <w:szCs w:val="40"/>
          <w:lang w:val="uk-UA"/>
        </w:rPr>
        <w:t xml:space="preserve"> р</w:t>
      </w:r>
      <w:r w:rsidR="00DD2CF6" w:rsidRPr="00404273">
        <w:rPr>
          <w:sz w:val="40"/>
          <w:szCs w:val="40"/>
          <w:lang w:val="uk-UA"/>
        </w:rPr>
        <w:t>оки</w:t>
      </w:r>
    </w:p>
    <w:p w:rsidR="002D280F" w:rsidRPr="00404273" w:rsidRDefault="002D280F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(нова редакція)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1F0779">
      <w:pPr>
        <w:pStyle w:val="2"/>
        <w:ind w:left="0" w:right="366"/>
        <w:rPr>
          <w:lang w:val="uk-UA"/>
        </w:rPr>
      </w:pPr>
    </w:p>
    <w:p w:rsidR="00404273" w:rsidRDefault="00200102" w:rsidP="003F074E">
      <w:pPr>
        <w:pStyle w:val="2"/>
        <w:ind w:right="366"/>
        <w:jc w:val="center"/>
        <w:rPr>
          <w:lang w:val="uk-UA"/>
        </w:rPr>
      </w:pPr>
      <w:r>
        <w:rPr>
          <w:lang w:val="uk-UA"/>
        </w:rPr>
        <w:t xml:space="preserve">м. Боярка </w:t>
      </w:r>
      <w:r w:rsidR="00DF40D4">
        <w:rPr>
          <w:lang w:val="uk-UA"/>
        </w:rPr>
        <w:t>–</w:t>
      </w:r>
      <w:r>
        <w:rPr>
          <w:lang w:val="uk-UA"/>
        </w:rPr>
        <w:t xml:space="preserve"> 2024</w:t>
      </w:r>
    </w:p>
    <w:p w:rsidR="00DF40D4" w:rsidRDefault="00DF40D4" w:rsidP="003F074E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  <w:sectPr w:rsidR="00404273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04273" w:rsidRPr="004D74E3" w:rsidRDefault="00404273" w:rsidP="00404273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lastRenderedPageBreak/>
        <w:t>ПАСПОРТ</w:t>
      </w:r>
    </w:p>
    <w:p w:rsidR="00404273" w:rsidRPr="004D74E3" w:rsidRDefault="00404273" w:rsidP="00404273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 xml:space="preserve">Програми «Поліцейський офіцер громади» </w:t>
      </w:r>
      <w:r>
        <w:rPr>
          <w:b/>
          <w:sz w:val="28"/>
          <w:lang w:val="uk-UA"/>
        </w:rPr>
        <w:t>на 2022-2025 роки</w:t>
      </w:r>
    </w:p>
    <w:p w:rsidR="00404273" w:rsidRPr="004D74E3" w:rsidRDefault="00404273" w:rsidP="00404273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404273" w:rsidRPr="00043006" w:rsidTr="003B6C8A">
        <w:trPr>
          <w:trHeight w:val="64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Боярська міська рада Фастівського району</w:t>
            </w:r>
          </w:p>
        </w:tc>
      </w:tr>
      <w:tr w:rsidR="00404273" w:rsidRPr="00CA1DAB" w:rsidTr="003B6C8A">
        <w:trPr>
          <w:trHeight w:val="1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41" w:type="dxa"/>
          </w:tcPr>
          <w:p w:rsidR="00404273" w:rsidRPr="00404273" w:rsidRDefault="003F074E" w:rsidP="00DA5FE6">
            <w:pPr>
              <w:pStyle w:val="TableParagraph"/>
              <w:ind w:firstLine="14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16 березня 2023 </w:t>
            </w:r>
            <w:r w:rsidR="00404273">
              <w:rPr>
                <w:sz w:val="26"/>
                <w:lang w:val="uk-UA"/>
              </w:rPr>
              <w:t xml:space="preserve">року </w:t>
            </w:r>
          </w:p>
          <w:p w:rsidR="00C83D23" w:rsidRDefault="0040427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рішення Боярської </w:t>
            </w:r>
            <w:r w:rsidRPr="00404273">
              <w:rPr>
                <w:sz w:val="26"/>
                <w:lang w:val="uk-UA"/>
              </w:rPr>
              <w:t xml:space="preserve">міської ради </w:t>
            </w:r>
          </w:p>
          <w:p w:rsidR="00404273" w:rsidRPr="003A1BCF" w:rsidRDefault="00C83D2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№ </w:t>
            </w:r>
            <w:r w:rsidRPr="00C83D23">
              <w:rPr>
                <w:sz w:val="26"/>
                <w:lang w:val="uk-UA"/>
              </w:rPr>
              <w:t>33/2011</w:t>
            </w:r>
            <w:r w:rsidR="003F074E">
              <w:rPr>
                <w:sz w:val="26"/>
                <w:lang w:val="uk-UA"/>
              </w:rPr>
              <w:t>_</w:t>
            </w:r>
          </w:p>
        </w:tc>
      </w:tr>
      <w:tr w:rsidR="00404273" w:rsidRPr="00043006" w:rsidTr="003B6C8A">
        <w:trPr>
          <w:trHeight w:val="10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404273" w:rsidRPr="00043006" w:rsidTr="003B6C8A">
        <w:trPr>
          <w:trHeight w:val="373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Співрозробники програми</w:t>
            </w:r>
          </w:p>
        </w:tc>
        <w:tc>
          <w:tcPr>
            <w:tcW w:w="4841" w:type="dxa"/>
          </w:tcPr>
          <w:p w:rsidR="00404273" w:rsidRPr="004D74E3" w:rsidRDefault="00404273" w:rsidP="00DA5FE6">
            <w:pPr>
              <w:pStyle w:val="TableParagraph"/>
              <w:ind w:left="148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043006" w:rsidTr="003B6C8A">
        <w:trPr>
          <w:trHeight w:val="621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</w:t>
            </w:r>
            <w:r>
              <w:rPr>
                <w:sz w:val="28"/>
                <w:lang w:val="uk-UA"/>
              </w:rPr>
              <w:t xml:space="preserve"> комітет Боярської міської ради</w:t>
            </w:r>
            <w:r w:rsidRPr="004D74E3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404273" w:rsidRPr="00043006" w:rsidTr="003B6C8A">
        <w:trPr>
          <w:trHeight w:val="98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C83D23">
              <w:rPr>
                <w:sz w:val="28"/>
                <w:lang w:val="uk-UA"/>
              </w:rPr>
              <w:t>2 – 2025</w:t>
            </w:r>
            <w:r>
              <w:rPr>
                <w:sz w:val="28"/>
                <w:lang w:val="uk-UA"/>
              </w:rPr>
              <w:t xml:space="preserve"> роки</w:t>
            </w:r>
          </w:p>
        </w:tc>
      </w:tr>
      <w:tr w:rsidR="00404273" w:rsidRPr="00043006" w:rsidTr="003B6C8A">
        <w:trPr>
          <w:trHeight w:val="1308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rPr>
                <w:b/>
                <w:sz w:val="30"/>
                <w:lang w:val="uk-UA"/>
              </w:rPr>
            </w:pPr>
          </w:p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404273" w:rsidRPr="004D74E3" w:rsidTr="003B6C8A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23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реалізації програми (тис грн), всього</w:t>
            </w:r>
            <w:r w:rsidR="00753F4D">
              <w:rPr>
                <w:sz w:val="28"/>
                <w:lang w:val="uk-UA"/>
              </w:rPr>
              <w:t xml:space="preserve"> у</w:t>
            </w:r>
            <w:r w:rsidR="003F6A10">
              <w:rPr>
                <w:sz w:val="28"/>
                <w:lang w:val="uk-UA"/>
              </w:rPr>
              <w:t xml:space="preserve"> 2023 році</w:t>
            </w:r>
            <w:r w:rsidRPr="00404273">
              <w:rPr>
                <w:sz w:val="28"/>
                <w:lang w:val="uk-UA"/>
              </w:rPr>
              <w:t>,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rPr>
                <w:b/>
                <w:sz w:val="28"/>
                <w:lang w:val="uk-UA"/>
              </w:rPr>
            </w:pPr>
          </w:p>
          <w:p w:rsidR="00404273" w:rsidRPr="00404273" w:rsidRDefault="00753F4D" w:rsidP="003B6C8A">
            <w:pPr>
              <w:pStyle w:val="TableParagraph"/>
              <w:ind w:left="7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1 35</w:t>
            </w:r>
            <w:r w:rsidR="00CA1DAB">
              <w:rPr>
                <w:sz w:val="28"/>
                <w:lang w:val="uk-UA"/>
              </w:rPr>
              <w:t>5</w:t>
            </w:r>
            <w:r w:rsidR="003F6A10">
              <w:rPr>
                <w:sz w:val="28"/>
                <w:lang w:val="uk-UA"/>
              </w:rPr>
              <w:t>,0</w:t>
            </w:r>
          </w:p>
        </w:tc>
      </w:tr>
      <w:tr w:rsidR="00404273" w:rsidRPr="004D74E3" w:rsidTr="003B6C8A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404273" w:rsidRPr="004D74E3" w:rsidRDefault="00404273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404273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2024 році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200102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1 235,0</w:t>
            </w:r>
          </w:p>
        </w:tc>
      </w:tr>
      <w:tr w:rsidR="00753F4D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753F4D" w:rsidRPr="004D74E3" w:rsidRDefault="00753F4D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04273">
              <w:rPr>
                <w:sz w:val="28"/>
                <w:szCs w:val="28"/>
                <w:lang w:val="uk-UA"/>
              </w:rPr>
              <w:t>коштів бюджету Боярської міської територіальної громади</w:t>
            </w:r>
            <w:r w:rsidR="00753F4D">
              <w:rPr>
                <w:sz w:val="28"/>
                <w:szCs w:val="28"/>
                <w:lang w:val="uk-UA"/>
              </w:rPr>
              <w:t>, 2023-2024 роки</w:t>
            </w:r>
            <w:r w:rsidRPr="00404273">
              <w:rPr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200102" w:rsidP="003B6C8A">
            <w:pPr>
              <w:pStyle w:val="TableParagraph"/>
              <w:ind w:left="158" w:right="1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2 590,0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753F4D">
      <w:pPr>
        <w:tabs>
          <w:tab w:val="left" w:pos="-142"/>
        </w:tabs>
        <w:ind w:right="-41"/>
        <w:jc w:val="both"/>
        <w:rPr>
          <w:b/>
          <w:sz w:val="28"/>
          <w:szCs w:val="28"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C83D23" w:rsidRDefault="00C83D23" w:rsidP="001F461C">
      <w:pPr>
        <w:pStyle w:val="a3"/>
        <w:ind w:right="29" w:firstLine="567"/>
        <w:jc w:val="both"/>
        <w:rPr>
          <w:lang w:val="uk-UA"/>
        </w:rPr>
      </w:pP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</w:t>
      </w:r>
      <w:r w:rsidR="00DD2CF6">
        <w:rPr>
          <w:lang w:val="uk-UA"/>
        </w:rPr>
        <w:t xml:space="preserve">2-2025 роки </w:t>
      </w:r>
      <w:r w:rsidRPr="00191D97">
        <w:rPr>
          <w:lang w:val="uk-UA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331315" w:rsidRDefault="00331315" w:rsidP="00B35F6F">
      <w:pPr>
        <w:pStyle w:val="2"/>
        <w:ind w:left="0" w:right="347"/>
        <w:jc w:val="center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>Метою Програми є запобігання та припинення адміністративних правопорушень і злочинів, захист життя та здоров’я громадян, інтересів 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lastRenderedPageBreak/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DA5FE6">
        <w:rPr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організація і проведення спільних заходів (тематичних зустрічей, круглих столів, тематичних програмах і проектів), залучення інших заінтересованих </w:t>
      </w:r>
      <w:r w:rsidR="00EF005A" w:rsidRPr="00191D97">
        <w:rPr>
          <w:sz w:val="28"/>
          <w:szCs w:val="20"/>
          <w:lang w:val="uk-UA" w:eastAsia="ru-RU"/>
        </w:rPr>
        <w:lastRenderedPageBreak/>
        <w:t>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задоволення безпекових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</w:t>
      </w:r>
      <w:r w:rsidR="00314956">
        <w:rPr>
          <w:color w:val="000000"/>
          <w:sz w:val="28"/>
          <w:szCs w:val="28"/>
          <w:lang w:val="uk-UA"/>
        </w:rPr>
        <w:t xml:space="preserve">; </w:t>
      </w:r>
      <w:r w:rsidR="00314956" w:rsidRPr="00404273">
        <w:rPr>
          <w:color w:val="000000"/>
          <w:sz w:val="28"/>
          <w:szCs w:val="28"/>
          <w:lang w:val="uk-UA"/>
        </w:rPr>
        <w:t>пально-мастильними матеріалами</w:t>
      </w:r>
      <w:r w:rsidRPr="00AD6606">
        <w:rPr>
          <w:color w:val="000000"/>
          <w:sz w:val="28"/>
          <w:szCs w:val="28"/>
          <w:lang w:val="uk-UA"/>
        </w:rPr>
        <w:t xml:space="preserve"> тощо.</w:t>
      </w:r>
    </w:p>
    <w:p w:rsidR="00046164" w:rsidRPr="00404273" w:rsidRDefault="00046164" w:rsidP="001F461C">
      <w:pPr>
        <w:jc w:val="both"/>
        <w:rPr>
          <w:sz w:val="28"/>
          <w:szCs w:val="28"/>
          <w:lang w:val="ru-RU"/>
        </w:rPr>
      </w:pPr>
    </w:p>
    <w:p w:rsidR="006C2DAE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C83D23" w:rsidRPr="00191D97" w:rsidRDefault="00C83D23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</w:p>
    <w:p w:rsidR="006C2DAE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331315" w:rsidRDefault="00331315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  <w:lang w:val="uk-UA"/>
        </w:rPr>
      </w:pPr>
    </w:p>
    <w:p w:rsidR="00A6781E" w:rsidRPr="00E97A66" w:rsidRDefault="00A6781E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97A66">
        <w:rPr>
          <w:b/>
          <w:bCs/>
          <w:color w:val="252B33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C47AD2" w:rsidRPr="00E97A66" w:rsidRDefault="00C47AD2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</w:p>
    <w:p w:rsid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Органом упр</w:t>
      </w:r>
      <w:r>
        <w:rPr>
          <w:color w:val="000000"/>
          <w:sz w:val="28"/>
          <w:szCs w:val="28"/>
          <w:lang w:val="uk-UA" w:eastAsia="ru-RU"/>
        </w:rPr>
        <w:t>авління Програмою є ви</w:t>
      </w:r>
      <w:r w:rsidR="00404273">
        <w:rPr>
          <w:color w:val="000000"/>
          <w:sz w:val="28"/>
          <w:szCs w:val="28"/>
          <w:lang w:val="uk-UA" w:eastAsia="ru-RU"/>
        </w:rPr>
        <w:t>конавчий комітет Боярської місь</w:t>
      </w:r>
      <w:r>
        <w:rPr>
          <w:color w:val="000000"/>
          <w:sz w:val="28"/>
          <w:szCs w:val="28"/>
          <w:lang w:val="uk-UA" w:eastAsia="ru-RU"/>
        </w:rPr>
        <w:t>кої ради</w:t>
      </w:r>
      <w:r w:rsidRPr="00A6781E">
        <w:rPr>
          <w:color w:val="000000"/>
          <w:sz w:val="28"/>
          <w:szCs w:val="28"/>
          <w:lang w:val="uk-UA" w:eastAsia="ru-RU"/>
        </w:rPr>
        <w:t>, яка, в межах повноважень, здійснює координацію і контроль за ходом виконання Програми.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Фінансування заходів передбачених Програмою може здійснюватися шляхом надання субвенції державному бюджету.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lastRenderedPageBreak/>
        <w:t>Механіз</w:t>
      </w:r>
      <w:r>
        <w:rPr>
          <w:color w:val="000000"/>
          <w:sz w:val="28"/>
          <w:szCs w:val="28"/>
          <w:lang w:val="uk-UA" w:eastAsia="ru-RU"/>
        </w:rPr>
        <w:t xml:space="preserve">м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>
        <w:rPr>
          <w:color w:val="000000"/>
          <w:sz w:val="28"/>
          <w:szCs w:val="28"/>
          <w:lang w:val="uk-UA" w:eastAsia="ru-RU"/>
        </w:rPr>
        <w:t xml:space="preserve"> Боярської міської тер</w:t>
      </w:r>
      <w:r w:rsidR="00E32B6A">
        <w:rPr>
          <w:color w:val="000000"/>
          <w:sz w:val="28"/>
          <w:szCs w:val="28"/>
          <w:lang w:val="uk-UA" w:eastAsia="ru-RU"/>
        </w:rPr>
        <w:t>и</w:t>
      </w:r>
      <w:r>
        <w:rPr>
          <w:color w:val="000000"/>
          <w:sz w:val="28"/>
          <w:szCs w:val="28"/>
          <w:lang w:val="uk-UA" w:eastAsia="ru-RU"/>
        </w:rPr>
        <w:t>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 xml:space="preserve"> передбачає наступне: 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 визначити відповідальним виконавцем та головним розпорядником коштів, передбачених на</w:t>
      </w:r>
      <w:r w:rsidR="00E32B6A">
        <w:rPr>
          <w:color w:val="000000"/>
          <w:sz w:val="28"/>
          <w:szCs w:val="28"/>
          <w:lang w:val="uk-UA" w:eastAsia="ru-RU"/>
        </w:rPr>
        <w:t xml:space="preserve">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 xml:space="preserve">бюджету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 виконавчий комітет Боярської міської ради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-  </w:t>
      </w:r>
      <w:r w:rsidR="00E32B6A">
        <w:rPr>
          <w:color w:val="000000"/>
          <w:sz w:val="28"/>
          <w:szCs w:val="28"/>
          <w:lang w:val="uk-UA" w:eastAsia="ru-RU"/>
        </w:rPr>
        <w:t>виконавчому комітету Боярської міської ради</w:t>
      </w:r>
      <w:r w:rsidR="00E32B6A" w:rsidRPr="00A6781E">
        <w:rPr>
          <w:color w:val="000000"/>
          <w:sz w:val="28"/>
          <w:szCs w:val="28"/>
          <w:lang w:val="uk-UA" w:eastAsia="ru-RU"/>
        </w:rPr>
        <w:t xml:space="preserve"> </w:t>
      </w:r>
      <w:r w:rsidRPr="00A6781E">
        <w:rPr>
          <w:color w:val="000000"/>
          <w:sz w:val="28"/>
          <w:szCs w:val="28"/>
          <w:lang w:val="uk-UA" w:eastAsia="ru-RU"/>
        </w:rPr>
        <w:t>перерахувати</w:t>
      </w:r>
      <w:r w:rsidR="00E32B6A">
        <w:rPr>
          <w:color w:val="000000"/>
          <w:sz w:val="28"/>
          <w:szCs w:val="28"/>
          <w:lang w:val="uk-UA" w:eastAsia="ru-RU"/>
        </w:rPr>
        <w:t xml:space="preserve"> кошти </w:t>
      </w:r>
      <w:r w:rsidRPr="00A6781E">
        <w:rPr>
          <w:color w:val="000000"/>
          <w:sz w:val="28"/>
          <w:szCs w:val="28"/>
          <w:lang w:val="uk-UA" w:eastAsia="ru-RU"/>
        </w:rPr>
        <w:t>на рахунок Головного управління Національної поліції України в Київській області</w:t>
      </w:r>
      <w:r w:rsidR="00E32B6A">
        <w:rPr>
          <w:color w:val="000000"/>
          <w:sz w:val="28"/>
          <w:szCs w:val="28"/>
          <w:lang w:val="uk-UA" w:eastAsia="ru-RU"/>
        </w:rPr>
        <w:t xml:space="preserve"> для Відділення № 1 Фастівського РУ поліції ГУНП в Київській області</w:t>
      </w:r>
      <w:r w:rsidRPr="00A6781E">
        <w:rPr>
          <w:color w:val="000000"/>
          <w:sz w:val="28"/>
          <w:szCs w:val="28"/>
          <w:lang w:val="uk-UA" w:eastAsia="ru-RU"/>
        </w:rPr>
        <w:t xml:space="preserve"> шляхом надання міжбюдж</w:t>
      </w:r>
      <w:r w:rsidR="00E32B6A">
        <w:rPr>
          <w:color w:val="000000"/>
          <w:sz w:val="28"/>
          <w:szCs w:val="28"/>
          <w:lang w:val="uk-UA" w:eastAsia="ru-RU"/>
        </w:rPr>
        <w:t xml:space="preserve">етного трансферту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 Головному управлінню Національної поліції України в Київській області забезпечити використання вказаних коштів</w:t>
      </w:r>
      <w:r w:rsidR="00E32B6A">
        <w:rPr>
          <w:color w:val="000000"/>
          <w:sz w:val="28"/>
          <w:szCs w:val="28"/>
          <w:lang w:val="uk-UA" w:eastAsia="ru-RU"/>
        </w:rPr>
        <w:t xml:space="preserve"> за цільовим призначенням</w:t>
      </w:r>
      <w:r w:rsidRPr="00A6781E">
        <w:rPr>
          <w:color w:val="000000"/>
          <w:sz w:val="28"/>
          <w:szCs w:val="28"/>
          <w:lang w:val="uk-UA" w:eastAsia="ru-RU"/>
        </w:rPr>
        <w:t xml:space="preserve"> для покращення мате</w:t>
      </w:r>
      <w:r w:rsidR="00404273">
        <w:rPr>
          <w:color w:val="000000"/>
          <w:sz w:val="28"/>
          <w:szCs w:val="28"/>
          <w:lang w:val="uk-UA" w:eastAsia="ru-RU"/>
        </w:rPr>
        <w:t>ріально-технічної бази та інше;</w:t>
      </w:r>
      <w:r w:rsidRPr="00A6781E">
        <w:rPr>
          <w:color w:val="000000"/>
          <w:sz w:val="28"/>
          <w:szCs w:val="28"/>
          <w:lang w:val="uk-UA" w:eastAsia="ru-RU"/>
        </w:rPr>
        <w:t xml:space="preserve"> </w:t>
      </w:r>
    </w:p>
    <w:p w:rsidR="00A6781E" w:rsidRPr="00A6781E" w:rsidRDefault="00404273" w:rsidP="00E32B6A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</w:t>
      </w:r>
      <w:r w:rsidR="00A6781E" w:rsidRPr="00A6781E">
        <w:rPr>
          <w:color w:val="000000"/>
          <w:sz w:val="28"/>
          <w:szCs w:val="28"/>
          <w:lang w:val="uk-UA" w:eastAsia="ru-RU"/>
        </w:rPr>
        <w:t xml:space="preserve"> залишок коштів субвен</w:t>
      </w:r>
      <w:r w:rsidR="00E32B6A">
        <w:rPr>
          <w:color w:val="000000"/>
          <w:sz w:val="28"/>
          <w:szCs w:val="28"/>
          <w:lang w:val="uk-UA" w:eastAsia="ru-RU"/>
        </w:rPr>
        <w:t xml:space="preserve">ції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з</w:t>
      </w:r>
      <w:r w:rsidR="00E32B6A" w:rsidRPr="00E32B6A">
        <w:rPr>
          <w:color w:val="000000"/>
          <w:sz w:val="28"/>
          <w:szCs w:val="28"/>
          <w:lang w:val="uk-UA" w:eastAsia="ru-RU"/>
        </w:rPr>
        <w:t xml:space="preserve">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, не використаний на кінець бюджетного періоду, пі</w:t>
      </w:r>
      <w:r w:rsidR="00E32B6A">
        <w:rPr>
          <w:color w:val="000000"/>
          <w:sz w:val="28"/>
          <w:szCs w:val="28"/>
          <w:lang w:val="uk-UA" w:eastAsia="ru-RU"/>
        </w:rPr>
        <w:t xml:space="preserve">длягає поверненню до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.</w:t>
      </w:r>
    </w:p>
    <w:p w:rsidR="00E32B6A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Для відображення видатків на реалізацію заходів</w:t>
      </w:r>
      <w:r w:rsidR="00E32B6A">
        <w:rPr>
          <w:color w:val="000000"/>
          <w:sz w:val="28"/>
          <w:szCs w:val="28"/>
          <w:lang w:val="uk-UA" w:eastAsia="ru-RU"/>
        </w:rPr>
        <w:t xml:space="preserve"> Програми передбачено КПКВК 9800</w:t>
      </w:r>
      <w:r w:rsidRPr="00A6781E">
        <w:rPr>
          <w:color w:val="000000"/>
          <w:sz w:val="28"/>
          <w:szCs w:val="28"/>
          <w:lang w:val="uk-UA" w:eastAsia="ru-RU"/>
        </w:rPr>
        <w:t xml:space="preserve"> «</w:t>
      </w:r>
      <w:r w:rsidR="00E32B6A" w:rsidRPr="00E32B6A">
        <w:rPr>
          <w:color w:val="000000"/>
          <w:sz w:val="28"/>
          <w:szCs w:val="28"/>
          <w:lang w:val="uk-UA" w:eastAsia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E32B6A">
        <w:rPr>
          <w:color w:val="000000"/>
          <w:sz w:val="28"/>
          <w:szCs w:val="28"/>
          <w:lang w:val="uk-UA" w:eastAsia="ru-RU"/>
        </w:rPr>
        <w:t>»</w:t>
      </w:r>
      <w:r w:rsidR="00404273">
        <w:rPr>
          <w:color w:val="000000"/>
          <w:sz w:val="28"/>
          <w:szCs w:val="28"/>
          <w:lang w:val="uk-UA" w:eastAsia="ru-RU"/>
        </w:rPr>
        <w:t>.</w:t>
      </w:r>
    </w:p>
    <w:p w:rsidR="00331315" w:rsidRDefault="00A6781E" w:rsidP="00DA5FE6">
      <w:pPr>
        <w:shd w:val="clear" w:color="auto" w:fill="FFFFFF"/>
        <w:ind w:right="3"/>
        <w:jc w:val="both"/>
        <w:rPr>
          <w:lang w:val="uk-UA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   </w:t>
      </w:r>
    </w:p>
    <w:p w:rsidR="00C83D23" w:rsidRPr="00191D97" w:rsidRDefault="00A6781E" w:rsidP="00C83D23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>6</w:t>
      </w:r>
      <w:r w:rsidR="00046164">
        <w:rPr>
          <w:lang w:val="uk-UA"/>
        </w:rPr>
        <w:t xml:space="preserve">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EF0100" w:rsidRDefault="005215A2" w:rsidP="00E32B6A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B8627D" w:rsidRPr="00B8627D" w:rsidRDefault="00B8627D" w:rsidP="00B8627D">
      <w:pPr>
        <w:widowControl/>
        <w:autoSpaceDE/>
        <w:autoSpaceDN/>
        <w:rPr>
          <w:rFonts w:eastAsia="Calibri"/>
          <w:b/>
          <w:sz w:val="28"/>
          <w:szCs w:val="28"/>
          <w:lang w:val="uk-UA"/>
        </w:rPr>
      </w:pPr>
      <w:r w:rsidRPr="00B8627D">
        <w:rPr>
          <w:rFonts w:eastAsia="Calibri"/>
          <w:b/>
          <w:sz w:val="28"/>
          <w:szCs w:val="28"/>
          <w:lang w:val="uk-UA"/>
        </w:rPr>
        <w:t>Начальник управління РІ та ЖКГ                                         Марина САВЧУК</w:t>
      </w:r>
    </w:p>
    <w:p w:rsidR="00B8627D" w:rsidRPr="00884407" w:rsidRDefault="00B8627D" w:rsidP="00C83D23">
      <w:pPr>
        <w:jc w:val="both"/>
        <w:rPr>
          <w:sz w:val="26"/>
          <w:lang w:val="ru-RU"/>
        </w:rPr>
        <w:sectPr w:rsidR="00B8627D" w:rsidRPr="00884407" w:rsidSect="00331315">
          <w:pgSz w:w="11910" w:h="16840"/>
          <w:pgMar w:top="1040" w:right="711" w:bottom="993" w:left="1580" w:header="720" w:footer="720" w:gutter="0"/>
          <w:cols w:space="720"/>
        </w:sectPr>
      </w:pPr>
    </w:p>
    <w:p w:rsidR="006C2DAE" w:rsidRPr="004D74E3" w:rsidRDefault="00884407" w:rsidP="00C83D23">
      <w:pPr>
        <w:pStyle w:val="a3"/>
        <w:jc w:val="right"/>
        <w:rPr>
          <w:i/>
          <w:lang w:val="ru-RU"/>
        </w:rPr>
      </w:pPr>
      <w:r w:rsidRPr="004D74E3">
        <w:rPr>
          <w:i/>
          <w:lang w:val="ru-RU"/>
        </w:rPr>
        <w:lastRenderedPageBreak/>
        <w:t>Додаток</w:t>
      </w:r>
      <w:r w:rsidR="00B8627D">
        <w:rPr>
          <w:i/>
          <w:lang w:val="ru-RU"/>
        </w:rPr>
        <w:t xml:space="preserve"> до Програми</w:t>
      </w:r>
      <w:r w:rsidRPr="004D74E3">
        <w:rPr>
          <w:i/>
          <w:lang w:val="ru-RU"/>
        </w:rPr>
        <w:t xml:space="preserve"> </w:t>
      </w:r>
    </w:p>
    <w:p w:rsidR="006C2DAE" w:rsidRPr="004D74E3" w:rsidRDefault="006C2DAE">
      <w:pPr>
        <w:pStyle w:val="a3"/>
        <w:spacing w:before="3"/>
        <w:rPr>
          <w:b/>
          <w:lang w:val="ru-RU"/>
        </w:rPr>
      </w:pPr>
    </w:p>
    <w:p w:rsidR="00884407" w:rsidRPr="004D74E3" w:rsidRDefault="00884407">
      <w:pPr>
        <w:pStyle w:val="a3"/>
        <w:spacing w:before="3"/>
        <w:rPr>
          <w:b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 xml:space="preserve">на </w:t>
      </w:r>
      <w:r w:rsidR="001E0A80">
        <w:rPr>
          <w:lang w:val="uk-UA"/>
        </w:rPr>
        <w:t>2022-2025 роки</w:t>
      </w:r>
    </w:p>
    <w:p w:rsidR="003F074E" w:rsidRPr="004D74E3" w:rsidRDefault="003F074E" w:rsidP="0050406D">
      <w:pPr>
        <w:pStyle w:val="2"/>
        <w:ind w:left="0" w:firstLine="567"/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6C2DAE" w:rsidRPr="004D74E3" w:rsidRDefault="006C2DAE" w:rsidP="00576DE4">
      <w:pPr>
        <w:pStyle w:val="a3"/>
        <w:ind w:right="34"/>
        <w:rPr>
          <w:i/>
          <w:lang w:val="uk-UA"/>
        </w:rPr>
      </w:pP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  <w:r w:rsidR="00853401">
              <w:rPr>
                <w:sz w:val="28"/>
                <w:lang w:val="uk-UA"/>
              </w:rPr>
              <w:t>, тис.грн.</w:t>
            </w:r>
          </w:p>
        </w:tc>
      </w:tr>
      <w:tr w:rsidR="003F074E" w:rsidRPr="004D74E3" w:rsidTr="00517BA7">
        <w:trPr>
          <w:trHeight w:val="220"/>
        </w:trPr>
        <w:tc>
          <w:tcPr>
            <w:tcW w:w="9677" w:type="dxa"/>
            <w:gridSpan w:val="2"/>
          </w:tcPr>
          <w:p w:rsidR="003F074E" w:rsidRPr="00FB30CB" w:rsidRDefault="003F074E" w:rsidP="0088440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FB30CB">
              <w:rPr>
                <w:b/>
                <w:sz w:val="28"/>
                <w:szCs w:val="28"/>
                <w:lang w:val="uk-UA"/>
              </w:rPr>
              <w:t>2023 рік</w:t>
            </w:r>
          </w:p>
        </w:tc>
      </w:tr>
      <w:tr w:rsidR="003F074E" w:rsidRPr="00853401" w:rsidTr="00754CE4">
        <w:trPr>
          <w:trHeight w:val="220"/>
        </w:trPr>
        <w:tc>
          <w:tcPr>
            <w:tcW w:w="7126" w:type="dxa"/>
          </w:tcPr>
          <w:p w:rsidR="003F074E" w:rsidRPr="00FB30CB" w:rsidRDefault="00853401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Придбання службового автомобіля, для посилення патрулювання віддалених населених пунктів Боярської МТГ, а саме: </w:t>
            </w:r>
            <w:r w:rsidRPr="00FB30CB">
              <w:t>RENAULT EXPRESS</w:t>
            </w:r>
            <w:r w:rsidRPr="00FB30CB">
              <w:rPr>
                <w:lang w:val="uk-UA"/>
              </w:rPr>
              <w:t xml:space="preserve">, комплектації </w:t>
            </w:r>
            <w:r w:rsidRPr="00FB30CB">
              <w:t>ZEN</w:t>
            </w:r>
            <w:r w:rsidRPr="00FB30CB">
              <w:rPr>
                <w:lang w:val="uk-UA"/>
              </w:rPr>
              <w:t>, 15,5 дизель (95 к.с.)</w:t>
            </w:r>
          </w:p>
        </w:tc>
        <w:tc>
          <w:tcPr>
            <w:tcW w:w="2551" w:type="dxa"/>
          </w:tcPr>
          <w:p w:rsidR="003F074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854,0</w:t>
            </w:r>
          </w:p>
        </w:tc>
      </w:tr>
      <w:tr w:rsidR="00B2383E" w:rsidRPr="00B2383E" w:rsidTr="00754CE4">
        <w:trPr>
          <w:trHeight w:val="220"/>
        </w:trPr>
        <w:tc>
          <w:tcPr>
            <w:tcW w:w="7126" w:type="dxa"/>
          </w:tcPr>
          <w:p w:rsidR="00B2383E" w:rsidRPr="00FB30CB" w:rsidRDefault="00B2383E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поточного ремонту службового автомобіля марки «Рено Докер», білого кольору д.н.з. 0656 на синьому фоні</w:t>
            </w:r>
          </w:p>
        </w:tc>
        <w:tc>
          <w:tcPr>
            <w:tcW w:w="2551" w:type="dxa"/>
          </w:tcPr>
          <w:p w:rsidR="00B2383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146,0</w:t>
            </w:r>
          </w:p>
        </w:tc>
      </w:tr>
      <w:tr w:rsidR="00853401" w:rsidRPr="00B2383E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Реєстрація та постановка на облік службового автомобіля марки </w:t>
            </w:r>
            <w:r w:rsidRPr="00FB30CB">
              <w:t>RENAULT</w:t>
            </w:r>
            <w:r w:rsidRPr="00FB30CB">
              <w:rPr>
                <w:lang w:val="ru-RU"/>
              </w:rPr>
              <w:t xml:space="preserve"> </w:t>
            </w:r>
            <w:r w:rsidRPr="00FB30CB">
              <w:t>EXPRESS</w:t>
            </w:r>
            <w:r w:rsidRPr="00FB30CB">
              <w:rPr>
                <w:lang w:val="uk-UA"/>
              </w:rPr>
              <w:t xml:space="preserve"> в ТСЦ МВС України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30,0</w:t>
            </w:r>
          </w:p>
        </w:tc>
      </w:tr>
      <w:tr w:rsidR="00853401" w:rsidRPr="00853401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>Придбання паливно-мастильних матеріалів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300,0</w:t>
            </w:r>
          </w:p>
        </w:tc>
      </w:tr>
      <w:tr w:rsidR="006F11DF" w:rsidRPr="006F11DF" w:rsidTr="00754CE4">
        <w:trPr>
          <w:trHeight w:val="220"/>
        </w:trPr>
        <w:tc>
          <w:tcPr>
            <w:tcW w:w="7126" w:type="dxa"/>
          </w:tcPr>
          <w:p w:rsidR="006F11DF" w:rsidRPr="00FB30CB" w:rsidRDefault="006F11DF" w:rsidP="006F11DF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поліцейських станцій, що розташовані, за адресами: вул. Б.Хмельницького, 73/2;               вул.</w:t>
            </w:r>
            <w:r w:rsidR="00753F4D">
              <w:rPr>
                <w:lang w:val="uk-UA"/>
              </w:rPr>
              <w:t xml:space="preserve"> Котляревського, 11 у м. Боярка</w:t>
            </w:r>
          </w:p>
        </w:tc>
        <w:tc>
          <w:tcPr>
            <w:tcW w:w="2551" w:type="dxa"/>
          </w:tcPr>
          <w:p w:rsidR="006F11DF" w:rsidRPr="00FB30CB" w:rsidRDefault="006F11DF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25,0</w:t>
            </w:r>
          </w:p>
        </w:tc>
      </w:tr>
      <w:tr w:rsidR="00853401" w:rsidRPr="006F11DF" w:rsidTr="00754CE4">
        <w:trPr>
          <w:trHeight w:val="220"/>
        </w:trPr>
        <w:tc>
          <w:tcPr>
            <w:tcW w:w="7126" w:type="dxa"/>
          </w:tcPr>
          <w:p w:rsidR="00853401" w:rsidRPr="00753F4D" w:rsidRDefault="00753F4D" w:rsidP="00576DE4">
            <w:pPr>
              <w:pStyle w:val="a3"/>
              <w:ind w:right="3"/>
              <w:jc w:val="both"/>
              <w:rPr>
                <w:b/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853401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1 355,0</w:t>
            </w:r>
          </w:p>
        </w:tc>
      </w:tr>
      <w:tr w:rsidR="00753F4D" w:rsidRPr="006F11DF" w:rsidTr="0023633B">
        <w:trPr>
          <w:trHeight w:val="220"/>
        </w:trPr>
        <w:tc>
          <w:tcPr>
            <w:tcW w:w="9677" w:type="dxa"/>
            <w:gridSpan w:val="2"/>
          </w:tcPr>
          <w:p w:rsidR="00753F4D" w:rsidRDefault="00753F4D" w:rsidP="00884407">
            <w:pPr>
              <w:pStyle w:val="TableParagraph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Pr="00FB30CB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поліцейських станцій, що розташовані, за адресами: вул. Б.Хмельницького, 73/2;               вул. Котляревського, 11 у м. Боярка</w:t>
            </w:r>
          </w:p>
        </w:tc>
        <w:tc>
          <w:tcPr>
            <w:tcW w:w="2551" w:type="dxa"/>
          </w:tcPr>
          <w:p w:rsidR="00753F4D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222791" w:rsidRPr="00222791" w:rsidTr="00754CE4">
        <w:trPr>
          <w:trHeight w:val="220"/>
        </w:trPr>
        <w:tc>
          <w:tcPr>
            <w:tcW w:w="7126" w:type="dxa"/>
          </w:tcPr>
          <w:p w:rsidR="00222791" w:rsidRDefault="00222791" w:rsidP="00222791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паливно-мастильних матеріалів</w:t>
            </w:r>
            <w:r w:rsidR="005A2384" w:rsidRPr="005A2384">
              <w:rPr>
                <w:lang w:val="ru-RU"/>
              </w:rPr>
              <w:t xml:space="preserve"> </w:t>
            </w:r>
            <w:r w:rsidR="005A2384">
              <w:rPr>
                <w:lang w:val="uk-UA"/>
              </w:rPr>
              <w:t xml:space="preserve">ВП </w:t>
            </w:r>
            <w:r w:rsidR="005A2384" w:rsidRPr="005A2384">
              <w:rPr>
                <w:lang w:val="uk-UA"/>
              </w:rPr>
              <w:t>№1 Фастівського РУП ГУНП в Київській області</w:t>
            </w:r>
            <w:r w:rsidR="005A2384"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222791" w:rsidRDefault="0022279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500,0</w:t>
            </w:r>
          </w:p>
        </w:tc>
      </w:tr>
      <w:tr w:rsidR="00222791" w:rsidRPr="00222791" w:rsidTr="00754CE4">
        <w:trPr>
          <w:trHeight w:val="220"/>
        </w:trPr>
        <w:tc>
          <w:tcPr>
            <w:tcW w:w="7126" w:type="dxa"/>
          </w:tcPr>
          <w:p w:rsidR="00222791" w:rsidRDefault="00222791" w:rsidP="00222791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автомобіля</w:t>
            </w:r>
            <w:r w:rsidR="005A2384">
              <w:rPr>
                <w:lang w:val="uk-UA"/>
              </w:rPr>
              <w:t xml:space="preserve"> </w:t>
            </w:r>
            <w:r w:rsidR="005A2384" w:rsidRPr="005A2384">
              <w:rPr>
                <w:lang w:val="uk-UA"/>
              </w:rPr>
              <w:t>ВП №1 Фастівського РУП ГУНП в Київській області</w:t>
            </w:r>
            <w:r w:rsidR="005A2384"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222791" w:rsidRDefault="0022279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700,0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753F4D" w:rsidRDefault="00200102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1 235,0</w:t>
            </w:r>
          </w:p>
        </w:tc>
      </w:tr>
      <w:tr w:rsidR="004D74E3" w:rsidRPr="006F11DF" w:rsidTr="00754CE4">
        <w:trPr>
          <w:trHeight w:val="182"/>
        </w:trPr>
        <w:tc>
          <w:tcPr>
            <w:tcW w:w="7126" w:type="dxa"/>
          </w:tcPr>
          <w:p w:rsidR="005F66C5" w:rsidRPr="004D74E3" w:rsidRDefault="005F66C5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  <w:r w:rsidR="00753F4D"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2551" w:type="dxa"/>
          </w:tcPr>
          <w:p w:rsidR="005F66C5" w:rsidRPr="00A6781E" w:rsidRDefault="00200102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2 590,0</w:t>
            </w:r>
          </w:p>
        </w:tc>
      </w:tr>
    </w:tbl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Pr="006F11DF" w:rsidRDefault="006F11DF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  <w:r w:rsidRPr="006F11DF">
        <w:rPr>
          <w:rFonts w:eastAsia="Calibri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6F11DF" w:rsidRPr="006F11DF" w:rsidRDefault="006F11DF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 xml:space="preserve">до проєкту рішення сесії Боярської міської ради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</w:t>
      </w:r>
      <w:r w:rsidRPr="006F11DF">
        <w:rPr>
          <w:b/>
          <w:sz w:val="28"/>
          <w:szCs w:val="28"/>
          <w:lang w:val="uk-UA" w:eastAsia="ar-SA"/>
        </w:rPr>
        <w:t xml:space="preserve">Про затвердження Програми «Поліцейський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>офіцер громади» на 2022-2025 роки, у новій редакції</w:t>
      </w:r>
      <w:r>
        <w:rPr>
          <w:b/>
          <w:sz w:val="28"/>
          <w:szCs w:val="28"/>
          <w:lang w:val="uk-UA" w:eastAsia="ar-SA"/>
        </w:rPr>
        <w:t>»</w:t>
      </w:r>
      <w:r w:rsidRPr="006F11DF">
        <w:rPr>
          <w:b/>
          <w:sz w:val="28"/>
          <w:szCs w:val="28"/>
          <w:lang w:val="uk-UA" w:eastAsia="ar-SA"/>
        </w:rPr>
        <w:t xml:space="preserve"> </w:t>
      </w:r>
    </w:p>
    <w:p w:rsidR="006F11DF" w:rsidRDefault="006F11DF" w:rsidP="006F11DF">
      <w:pPr>
        <w:widowControl/>
        <w:autoSpaceDE/>
        <w:autoSpaceDN/>
        <w:jc w:val="center"/>
        <w:rPr>
          <w:rFonts w:eastAsia="Calibri"/>
          <w:sz w:val="28"/>
          <w:szCs w:val="28"/>
          <w:lang w:val="uk-UA" w:eastAsia="uk-UA"/>
        </w:rPr>
      </w:pPr>
    </w:p>
    <w:p w:rsidR="004B79AA" w:rsidRDefault="006F11DF" w:rsidP="004B79AA">
      <w:pPr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 w:rsidRPr="006F11DF">
        <w:rPr>
          <w:rFonts w:eastAsia="Calibri"/>
          <w:sz w:val="28"/>
          <w:szCs w:val="28"/>
          <w:lang w:val="uk-UA" w:eastAsia="uk-UA"/>
        </w:rPr>
        <w:t xml:space="preserve">Проєкт рішення сесії Боярської міської ради </w:t>
      </w:r>
      <w:r w:rsidR="00C47AD2" w:rsidRPr="00C47AD2">
        <w:rPr>
          <w:sz w:val="28"/>
          <w:szCs w:val="28"/>
          <w:lang w:val="uk-UA" w:eastAsia="ar-SA"/>
        </w:rPr>
        <w:t>«Про затве</w:t>
      </w:r>
      <w:r w:rsidR="00C47AD2">
        <w:rPr>
          <w:sz w:val="28"/>
          <w:szCs w:val="28"/>
          <w:lang w:val="uk-UA" w:eastAsia="ar-SA"/>
        </w:rPr>
        <w:t xml:space="preserve">рдження Програми «Поліцейський </w:t>
      </w:r>
      <w:r w:rsidR="00C47AD2" w:rsidRPr="00C47AD2">
        <w:rPr>
          <w:sz w:val="28"/>
          <w:szCs w:val="28"/>
          <w:lang w:val="uk-UA" w:eastAsia="ar-SA"/>
        </w:rPr>
        <w:t>офіцер громади» на 2022-2025 роки, у новій редакції»</w:t>
      </w:r>
      <w:r w:rsidRPr="006F11DF">
        <w:rPr>
          <w:sz w:val="28"/>
          <w:szCs w:val="28"/>
          <w:lang w:val="uk-UA" w:eastAsia="ar-SA"/>
        </w:rPr>
        <w:t>,</w:t>
      </w:r>
      <w:r w:rsidRPr="006F11DF">
        <w:rPr>
          <w:rFonts w:eastAsia="Calibri"/>
          <w:sz w:val="28"/>
          <w:szCs w:val="28"/>
          <w:lang w:val="uk-UA" w:eastAsia="uk-UA"/>
        </w:rPr>
        <w:t xml:space="preserve"> розроблений</w:t>
      </w:r>
      <w:r w:rsidR="002762F4">
        <w:rPr>
          <w:rFonts w:eastAsia="Calibri"/>
          <w:sz w:val="28"/>
          <w:szCs w:val="28"/>
          <w:lang w:val="uk-UA" w:eastAsia="uk-UA"/>
        </w:rPr>
        <w:t xml:space="preserve"> у зв’язку із змінами, що вносяться до </w:t>
      </w:r>
      <w:r w:rsidR="004B79AA">
        <w:rPr>
          <w:rFonts w:eastAsia="Calibri"/>
          <w:sz w:val="28"/>
          <w:szCs w:val="28"/>
          <w:lang w:val="uk-UA" w:eastAsia="uk-UA"/>
        </w:rPr>
        <w:t>даної Програми.</w:t>
      </w:r>
      <w:r w:rsidR="00915AA8">
        <w:rPr>
          <w:rFonts w:eastAsia="Calibri"/>
          <w:sz w:val="28"/>
          <w:szCs w:val="28"/>
          <w:lang w:val="uk-UA" w:eastAsia="uk-UA"/>
        </w:rPr>
        <w:t xml:space="preserve"> </w:t>
      </w:r>
      <w:r w:rsidR="004B79AA">
        <w:rPr>
          <w:rFonts w:eastAsia="Calibri"/>
          <w:sz w:val="28"/>
          <w:szCs w:val="28"/>
          <w:lang w:val="uk-UA" w:eastAsia="uk-UA"/>
        </w:rPr>
        <w:t>Зокрема,</w:t>
      </w:r>
      <w:r w:rsidR="00043006">
        <w:rPr>
          <w:rFonts w:eastAsia="Calibri"/>
          <w:sz w:val="28"/>
          <w:szCs w:val="28"/>
          <w:lang w:val="uk-UA" w:eastAsia="uk-UA"/>
        </w:rPr>
        <w:t xml:space="preserve"> заходи, </w:t>
      </w:r>
      <w:r w:rsidR="00915AA8">
        <w:rPr>
          <w:rFonts w:eastAsia="Calibri"/>
          <w:sz w:val="28"/>
          <w:szCs w:val="28"/>
          <w:lang w:val="uk-UA" w:eastAsia="uk-UA"/>
        </w:rPr>
        <w:t>що були заплановані на 2024 рік</w:t>
      </w:r>
      <w:r w:rsidR="004B79AA">
        <w:rPr>
          <w:rFonts w:eastAsia="Calibri"/>
          <w:sz w:val="28"/>
          <w:szCs w:val="28"/>
          <w:lang w:val="uk-UA" w:eastAsia="uk-UA"/>
        </w:rPr>
        <w:t>, пропонується перенаправити на Комплексну програму</w:t>
      </w:r>
      <w:r w:rsidR="004B79AA" w:rsidRPr="004B79AA">
        <w:rPr>
          <w:rFonts w:eastAsia="Calibri"/>
          <w:sz w:val="28"/>
          <w:szCs w:val="28"/>
          <w:lang w:val="uk-UA" w:eastAsia="uk-UA"/>
        </w:rPr>
        <w:t xml:space="preserve"> профілактики правопорушень на території Боярської міської територіальної громади на 2022 - 2025 роки</w:t>
      </w:r>
      <w:r w:rsidR="004B79AA">
        <w:rPr>
          <w:rFonts w:eastAsia="Calibri"/>
          <w:sz w:val="28"/>
          <w:szCs w:val="28"/>
          <w:lang w:val="uk-UA" w:eastAsia="uk-UA"/>
        </w:rPr>
        <w:t>, а саме:</w:t>
      </w:r>
    </w:p>
    <w:p w:rsidR="006F11DF" w:rsidRDefault="00915AA8" w:rsidP="002762F4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>Поточний ремонт адміністративного приміщення ВП №1 Фастівського РУП ГУНП в Київській області, що розташоване, за адресою: м. Боярка, вул. Грушевського, 22</w:t>
      </w:r>
      <w:r>
        <w:rPr>
          <w:rFonts w:eastAsia="Calibri"/>
          <w:sz w:val="28"/>
          <w:szCs w:val="28"/>
          <w:lang w:val="uk-UA" w:eastAsia="uk-UA"/>
        </w:rPr>
        <w:t>;</w:t>
      </w:r>
    </w:p>
    <w:p w:rsidR="00915AA8" w:rsidRDefault="00915AA8" w:rsidP="002762F4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>Поточний ремонт адміністративного приміщення ВП №1 Фастівського РУП ГУНП в Київській області, що розташоване, за адресою: м. Боярка, вул. Білогородська, 13</w:t>
      </w:r>
      <w:r>
        <w:rPr>
          <w:rFonts w:eastAsia="Calibri"/>
          <w:sz w:val="28"/>
          <w:szCs w:val="28"/>
          <w:lang w:val="uk-UA" w:eastAsia="uk-UA"/>
        </w:rPr>
        <w:t>;</w:t>
      </w:r>
    </w:p>
    <w:p w:rsidR="00915AA8" w:rsidRDefault="00915AA8" w:rsidP="004B79AA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>Придбання оргтехніки та канцелярського приладдя ВП №1 Фастівського РУП ГУНП в Київській області</w:t>
      </w:r>
      <w:r w:rsidR="004B79AA">
        <w:rPr>
          <w:rFonts w:eastAsia="Calibri"/>
          <w:sz w:val="28"/>
          <w:szCs w:val="28"/>
          <w:lang w:val="uk-UA" w:eastAsia="uk-UA"/>
        </w:rPr>
        <w:t>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Всі інші заходи, зазначені у програмі були заплановані раніше і лишаються незмінними.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color w:val="000000"/>
          <w:sz w:val="28"/>
          <w:szCs w:val="28"/>
          <w:lang w:val="uk-UA" w:eastAsia="ru-RU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sectPr w:rsidR="00265C3F" w:rsidSect="00C47AD2">
      <w:pgSz w:w="11910" w:h="16840"/>
      <w:pgMar w:top="1440" w:right="570" w:bottom="144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3006"/>
    <w:rsid w:val="00046164"/>
    <w:rsid w:val="00047E4C"/>
    <w:rsid w:val="00061524"/>
    <w:rsid w:val="000C4589"/>
    <w:rsid w:val="000E3C5A"/>
    <w:rsid w:val="001241AD"/>
    <w:rsid w:val="00173CB8"/>
    <w:rsid w:val="00191D97"/>
    <w:rsid w:val="0019236F"/>
    <w:rsid w:val="001A70EA"/>
    <w:rsid w:val="001E0A80"/>
    <w:rsid w:val="001F0779"/>
    <w:rsid w:val="001F461C"/>
    <w:rsid w:val="00200102"/>
    <w:rsid w:val="00206D86"/>
    <w:rsid w:val="002071D9"/>
    <w:rsid w:val="002076F2"/>
    <w:rsid w:val="00222507"/>
    <w:rsid w:val="00222791"/>
    <w:rsid w:val="002547AC"/>
    <w:rsid w:val="00265C3F"/>
    <w:rsid w:val="002762F4"/>
    <w:rsid w:val="002B7F16"/>
    <w:rsid w:val="002D280F"/>
    <w:rsid w:val="002E02B1"/>
    <w:rsid w:val="00314956"/>
    <w:rsid w:val="00321E0F"/>
    <w:rsid w:val="00331315"/>
    <w:rsid w:val="003A1BCF"/>
    <w:rsid w:val="003A3FF3"/>
    <w:rsid w:val="003B06B4"/>
    <w:rsid w:val="003F074E"/>
    <w:rsid w:val="003F6A10"/>
    <w:rsid w:val="00404273"/>
    <w:rsid w:val="0044228C"/>
    <w:rsid w:val="00467BB1"/>
    <w:rsid w:val="004B79AA"/>
    <w:rsid w:val="004D74E3"/>
    <w:rsid w:val="0050406D"/>
    <w:rsid w:val="005215A2"/>
    <w:rsid w:val="00525907"/>
    <w:rsid w:val="00530F21"/>
    <w:rsid w:val="005522CF"/>
    <w:rsid w:val="00566A95"/>
    <w:rsid w:val="00576DE4"/>
    <w:rsid w:val="005859C4"/>
    <w:rsid w:val="00587569"/>
    <w:rsid w:val="005A2384"/>
    <w:rsid w:val="005F66C5"/>
    <w:rsid w:val="00610D51"/>
    <w:rsid w:val="00661056"/>
    <w:rsid w:val="006C2DAE"/>
    <w:rsid w:val="006F11DF"/>
    <w:rsid w:val="0071326C"/>
    <w:rsid w:val="00753F4D"/>
    <w:rsid w:val="00754CE4"/>
    <w:rsid w:val="00756962"/>
    <w:rsid w:val="00783C63"/>
    <w:rsid w:val="00791DE3"/>
    <w:rsid w:val="007E0119"/>
    <w:rsid w:val="00800600"/>
    <w:rsid w:val="00842F14"/>
    <w:rsid w:val="00853401"/>
    <w:rsid w:val="00884407"/>
    <w:rsid w:val="00915AA8"/>
    <w:rsid w:val="0093232F"/>
    <w:rsid w:val="00981FAC"/>
    <w:rsid w:val="009A2B97"/>
    <w:rsid w:val="009D74E7"/>
    <w:rsid w:val="00A6781E"/>
    <w:rsid w:val="00AD6606"/>
    <w:rsid w:val="00B2383E"/>
    <w:rsid w:val="00B35F6F"/>
    <w:rsid w:val="00B534AB"/>
    <w:rsid w:val="00B8627D"/>
    <w:rsid w:val="00BB14AE"/>
    <w:rsid w:val="00BB5F27"/>
    <w:rsid w:val="00BC54DD"/>
    <w:rsid w:val="00BD7CBB"/>
    <w:rsid w:val="00BE4804"/>
    <w:rsid w:val="00C226B7"/>
    <w:rsid w:val="00C47AD2"/>
    <w:rsid w:val="00C52440"/>
    <w:rsid w:val="00C5545A"/>
    <w:rsid w:val="00C83D23"/>
    <w:rsid w:val="00CA1DAB"/>
    <w:rsid w:val="00CC7527"/>
    <w:rsid w:val="00D27CB9"/>
    <w:rsid w:val="00D77F2A"/>
    <w:rsid w:val="00DA5FE6"/>
    <w:rsid w:val="00DC23FA"/>
    <w:rsid w:val="00DD2CF6"/>
    <w:rsid w:val="00DF40D4"/>
    <w:rsid w:val="00E32B6A"/>
    <w:rsid w:val="00E40529"/>
    <w:rsid w:val="00E80B5B"/>
    <w:rsid w:val="00E97A66"/>
    <w:rsid w:val="00EF005A"/>
    <w:rsid w:val="00EF0100"/>
    <w:rsid w:val="00F54B41"/>
    <w:rsid w:val="00F633B1"/>
    <w:rsid w:val="00F70F50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5277"/>
  <w15:docId w15:val="{F0939959-C1AA-4872-9DF0-0B715B0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4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534AB"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534AB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4AB"/>
    <w:rPr>
      <w:sz w:val="28"/>
      <w:szCs w:val="28"/>
    </w:rPr>
  </w:style>
  <w:style w:type="paragraph" w:styleId="a4">
    <w:name w:val="List Paragraph"/>
    <w:basedOn w:val="a"/>
    <w:uiPriority w:val="1"/>
    <w:qFormat/>
    <w:rsid w:val="00B534AB"/>
    <w:pPr>
      <w:ind w:left="102" w:firstLine="720"/>
    </w:pPr>
  </w:style>
  <w:style w:type="paragraph" w:customStyle="1" w:styleId="TableParagraph">
    <w:name w:val="Table Paragraph"/>
    <w:basedOn w:val="a"/>
    <w:uiPriority w:val="1"/>
    <w:qFormat/>
    <w:rsid w:val="00B534AB"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19070,baiaagaaboqcaaadp0qaaavnraaaaaaaaaaaaaaaaaaaaaaaaaaaaaaaaaaaaaaaaaaaaaaaaaaaaaaaaaaaaaaaaaaaaaaaaaaaaaaaaaaaaaaaaaaaaaaaaaaaaaaaaaaaaaaaaaaaaaaaaaaaaaaaaaaaaaaaaaaaaaaaaaaaaaaaaaaaaaaaaaaaaaaaaaaaaaaaaaaaaaaaaaaaaaaaaaaaaaaaaaaaaaa"/>
    <w:basedOn w:val="a"/>
    <w:rsid w:val="00A678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EBC4-8E85-420F-9F71-E88F0E3B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Marina_Rada</cp:lastModifiedBy>
  <cp:revision>3</cp:revision>
  <cp:lastPrinted>2024-01-22T12:49:00Z</cp:lastPrinted>
  <dcterms:created xsi:type="dcterms:W3CDTF">2024-01-23T11:45:00Z</dcterms:created>
  <dcterms:modified xsi:type="dcterms:W3CDTF">2024-01-24T08:06:00Z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