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10B" w:rsidRDefault="002D010B" w:rsidP="002D010B">
      <w:pPr>
        <w:rPr>
          <w:sz w:val="28"/>
          <w:szCs w:val="28"/>
          <w:lang w:val="uk-UA"/>
        </w:rPr>
      </w:pPr>
    </w:p>
    <w:p w:rsidR="002D010B" w:rsidRDefault="002D010B" w:rsidP="002D010B">
      <w:pPr>
        <w:pStyle w:val="xfmc1"/>
        <w:shd w:val="clear" w:color="auto" w:fill="FFFFFF"/>
        <w:spacing w:before="0" w:beforeAutospacing="0" w:after="0" w:afterAutospacing="0" w:line="276" w:lineRule="auto"/>
        <w:jc w:val="right"/>
        <w:rPr>
          <w:rStyle w:val="xfmc2"/>
          <w:color w:val="2D2C37"/>
        </w:rPr>
      </w:pPr>
      <w:r w:rsidRPr="002D010B">
        <w:rPr>
          <w:rStyle w:val="xfmc2"/>
          <w:color w:val="2D2C37"/>
        </w:rPr>
        <w:t xml:space="preserve">Додаток </w:t>
      </w:r>
      <w:r w:rsidR="006746BE">
        <w:rPr>
          <w:rStyle w:val="xfmc2"/>
          <w:color w:val="2D2C37"/>
        </w:rPr>
        <w:t>2</w:t>
      </w:r>
      <w:bookmarkStart w:id="0" w:name="_GoBack"/>
      <w:bookmarkEnd w:id="0"/>
    </w:p>
    <w:p w:rsidR="002D010B" w:rsidRDefault="002D010B" w:rsidP="002D010B">
      <w:pPr>
        <w:pStyle w:val="xfmc1"/>
        <w:shd w:val="clear" w:color="auto" w:fill="FFFFFF"/>
        <w:spacing w:before="0" w:beforeAutospacing="0" w:after="0" w:afterAutospacing="0" w:line="276" w:lineRule="auto"/>
        <w:jc w:val="right"/>
        <w:rPr>
          <w:rStyle w:val="xfmc2"/>
          <w:color w:val="2D2C37"/>
        </w:rPr>
      </w:pPr>
      <w:r>
        <w:rPr>
          <w:rStyle w:val="xfmc2"/>
          <w:color w:val="2D2C37"/>
        </w:rPr>
        <w:t xml:space="preserve">до рішення чергової 67 сесії </w:t>
      </w:r>
    </w:p>
    <w:p w:rsidR="002D010B" w:rsidRDefault="002D010B" w:rsidP="002D010B">
      <w:pPr>
        <w:pStyle w:val="xfmc1"/>
        <w:shd w:val="clear" w:color="auto" w:fill="FFFFFF"/>
        <w:spacing w:before="0" w:beforeAutospacing="0" w:after="0" w:afterAutospacing="0" w:line="276" w:lineRule="auto"/>
        <w:jc w:val="right"/>
        <w:rPr>
          <w:rStyle w:val="xfmc2"/>
          <w:color w:val="2D2C37"/>
        </w:rPr>
      </w:pPr>
      <w:r>
        <w:rPr>
          <w:rStyle w:val="xfmc2"/>
          <w:color w:val="2D2C37"/>
        </w:rPr>
        <w:t xml:space="preserve">Боярської міської ради </w:t>
      </w:r>
      <w:r>
        <w:rPr>
          <w:rStyle w:val="xfmc2"/>
          <w:color w:val="2D2C37"/>
          <w:lang w:val="en-US"/>
        </w:rPr>
        <w:t>V</w:t>
      </w:r>
      <w:r>
        <w:rPr>
          <w:rStyle w:val="xfmc2"/>
          <w:color w:val="2D2C37"/>
        </w:rPr>
        <w:t>ІІІ скликання</w:t>
      </w:r>
    </w:p>
    <w:p w:rsidR="002D010B" w:rsidRPr="002D010B" w:rsidRDefault="002D010B" w:rsidP="002D010B">
      <w:pPr>
        <w:pStyle w:val="xfmc1"/>
        <w:shd w:val="clear" w:color="auto" w:fill="FFFFFF"/>
        <w:spacing w:before="0" w:beforeAutospacing="0" w:after="0" w:afterAutospacing="0" w:line="276" w:lineRule="auto"/>
        <w:jc w:val="right"/>
        <w:rPr>
          <w:rStyle w:val="xfmc2"/>
          <w:color w:val="2D2C37"/>
        </w:rPr>
      </w:pPr>
      <w:r>
        <w:rPr>
          <w:rStyle w:val="xfmc2"/>
          <w:color w:val="2D2C37"/>
        </w:rPr>
        <w:t>від 10.04.2025 р. № 67/</w:t>
      </w:r>
    </w:p>
    <w:p w:rsidR="002D010B" w:rsidRDefault="002D010B" w:rsidP="002D010B">
      <w:pPr>
        <w:pStyle w:val="xfmc1"/>
        <w:shd w:val="clear" w:color="auto" w:fill="FFFFFF"/>
        <w:spacing w:before="0" w:beforeAutospacing="0" w:after="0" w:afterAutospacing="0" w:line="360" w:lineRule="auto"/>
        <w:rPr>
          <w:rStyle w:val="xfmc2"/>
          <w:rFonts w:ascii="UICTFontTextStyleBody" w:hAnsi="UICTFontTextStyleBody" w:cs="Arial"/>
          <w:b/>
          <w:color w:val="2D2C37"/>
          <w:sz w:val="28"/>
          <w:szCs w:val="28"/>
        </w:rPr>
      </w:pPr>
    </w:p>
    <w:p w:rsidR="002D010B" w:rsidRDefault="002D010B" w:rsidP="002D010B">
      <w:pPr>
        <w:pStyle w:val="xfmc1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/>
        </w:rPr>
      </w:pPr>
      <w:r>
        <w:rPr>
          <w:rStyle w:val="xfmc2"/>
          <w:rFonts w:ascii="UICTFontTextStyleBody" w:hAnsi="UICTFontTextStyleBody" w:cs="Arial"/>
          <w:b/>
          <w:color w:val="2D2C37"/>
          <w:sz w:val="28"/>
          <w:szCs w:val="28"/>
        </w:rPr>
        <w:t>Юридичне застереження</w:t>
      </w:r>
    </w:p>
    <w:p w:rsidR="002D010B" w:rsidRDefault="002D010B" w:rsidP="002D010B">
      <w:pPr>
        <w:pStyle w:val="xfmc1"/>
        <w:shd w:val="clear" w:color="auto" w:fill="FFFFFF"/>
        <w:spacing w:before="0" w:beforeAutospacing="0" w:after="0" w:afterAutospacing="0" w:line="360" w:lineRule="auto"/>
        <w:jc w:val="center"/>
        <w:rPr>
          <w:rStyle w:val="xfmc2"/>
          <w:rFonts w:ascii="UICTFontTextStyleBody" w:hAnsi="UICTFontTextStyleBody" w:cs="Arial"/>
          <w:b/>
          <w:color w:val="2D2C37"/>
          <w:sz w:val="28"/>
          <w:szCs w:val="28"/>
        </w:rPr>
      </w:pPr>
      <w:r>
        <w:rPr>
          <w:rStyle w:val="xfmc2"/>
          <w:rFonts w:ascii="UICTFontTextStyleBody" w:hAnsi="UICTFontTextStyleBody" w:cs="Arial" w:hint="eastAsia"/>
          <w:b/>
          <w:color w:val="2D2C37"/>
          <w:sz w:val="28"/>
          <w:szCs w:val="28"/>
        </w:rPr>
        <w:t>Д</w:t>
      </w:r>
      <w:r>
        <w:rPr>
          <w:rStyle w:val="xfmc2"/>
          <w:rFonts w:ascii="UICTFontTextStyleBody" w:hAnsi="UICTFontTextStyleBody" w:cs="Arial"/>
          <w:b/>
          <w:color w:val="2D2C37"/>
          <w:sz w:val="28"/>
          <w:szCs w:val="28"/>
        </w:rPr>
        <w:t>о Концепції індустріального парку «БОЯРКА» 2025 року</w:t>
      </w:r>
    </w:p>
    <w:p w:rsidR="002D010B" w:rsidRDefault="002D010B" w:rsidP="002D010B">
      <w:pPr>
        <w:pStyle w:val="xfmc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2D2C37"/>
          <w:sz w:val="28"/>
          <w:szCs w:val="28"/>
        </w:rPr>
      </w:pPr>
    </w:p>
    <w:p w:rsidR="002D010B" w:rsidRDefault="002D010B" w:rsidP="002D010B">
      <w:pPr>
        <w:pStyle w:val="xfmc1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D2C37"/>
          <w:sz w:val="28"/>
          <w:szCs w:val="28"/>
        </w:rPr>
      </w:pPr>
      <w:r>
        <w:rPr>
          <w:rStyle w:val="xfmc5"/>
          <w:rFonts w:ascii="UICTFontTextStyleBody" w:hAnsi="UICTFontTextStyleBody" w:cs="Arial"/>
          <w:color w:val="2D2C37"/>
          <w:sz w:val="28"/>
          <w:szCs w:val="28"/>
        </w:rPr>
        <w:tab/>
      </w:r>
      <w:r>
        <w:rPr>
          <w:rStyle w:val="xfmc2"/>
          <w:rFonts w:ascii="UICTFontTextStyleBody" w:hAnsi="UICTFontTextStyleBody" w:cs="Arial"/>
          <w:color w:val="2D2C37"/>
          <w:sz w:val="28"/>
          <w:szCs w:val="28"/>
        </w:rPr>
        <w:t>Затвердження цієї Концепції не є погодженням органом місцевого самоврядування розміщення конкретних об’єктів виробничої чи іншої діяльності на території Парку. Усі види діяльності, передбачені на території Парку, реалізуються виключно після проходження встановлених законом процедур, зокрема:</w:t>
      </w:r>
    </w:p>
    <w:p w:rsidR="002D010B" w:rsidRDefault="002D010B" w:rsidP="002D010B">
      <w:pPr>
        <w:pStyle w:val="xfmc1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D2C37"/>
          <w:sz w:val="28"/>
          <w:szCs w:val="28"/>
        </w:rPr>
      </w:pPr>
      <w:r>
        <w:rPr>
          <w:rStyle w:val="xfmc5"/>
          <w:rFonts w:ascii="UICTFontTextStyleBody" w:hAnsi="UICTFontTextStyleBody" w:cs="Arial"/>
          <w:color w:val="2D2C37"/>
          <w:sz w:val="28"/>
          <w:szCs w:val="28"/>
        </w:rPr>
        <w:tab/>
      </w:r>
      <w:r>
        <w:rPr>
          <w:rStyle w:val="xfmc2"/>
          <w:rFonts w:ascii="UICTFontTextStyleBody" w:hAnsi="UICTFontTextStyleBody" w:cs="Arial"/>
          <w:color w:val="2D2C37"/>
          <w:sz w:val="28"/>
          <w:szCs w:val="28"/>
        </w:rPr>
        <w:t>•</w:t>
      </w:r>
      <w:r>
        <w:rPr>
          <w:rStyle w:val="xfmc5"/>
          <w:rFonts w:ascii="UICTFontTextStyleBody" w:hAnsi="UICTFontTextStyleBody" w:cs="Arial"/>
          <w:color w:val="2D2C37"/>
          <w:sz w:val="28"/>
          <w:szCs w:val="28"/>
        </w:rPr>
        <w:tab/>
      </w:r>
      <w:r>
        <w:rPr>
          <w:rStyle w:val="xfmc2"/>
          <w:rFonts w:ascii="UICTFontTextStyleBody" w:hAnsi="UICTFontTextStyleBody" w:cs="Arial"/>
          <w:color w:val="2D2C37"/>
          <w:sz w:val="28"/>
          <w:szCs w:val="28"/>
        </w:rPr>
        <w:t>погодження з боку органів місцевого самоврядування;</w:t>
      </w:r>
    </w:p>
    <w:p w:rsidR="002D010B" w:rsidRDefault="002D010B" w:rsidP="002D010B">
      <w:pPr>
        <w:pStyle w:val="xfmc1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D2C37"/>
          <w:sz w:val="28"/>
          <w:szCs w:val="28"/>
        </w:rPr>
      </w:pPr>
      <w:r>
        <w:rPr>
          <w:rStyle w:val="xfmc5"/>
          <w:rFonts w:ascii="UICTFontTextStyleBody" w:hAnsi="UICTFontTextStyleBody" w:cs="Arial"/>
          <w:color w:val="2D2C37"/>
          <w:sz w:val="28"/>
          <w:szCs w:val="28"/>
        </w:rPr>
        <w:tab/>
      </w:r>
      <w:r>
        <w:rPr>
          <w:rStyle w:val="xfmc2"/>
          <w:rFonts w:ascii="UICTFontTextStyleBody" w:hAnsi="UICTFontTextStyleBody" w:cs="Arial"/>
          <w:color w:val="2D2C37"/>
          <w:sz w:val="28"/>
          <w:szCs w:val="28"/>
        </w:rPr>
        <w:t>•</w:t>
      </w:r>
      <w:r>
        <w:rPr>
          <w:rStyle w:val="xfmc5"/>
          <w:rFonts w:ascii="UICTFontTextStyleBody" w:hAnsi="UICTFontTextStyleBody" w:cs="Arial"/>
          <w:color w:val="2D2C37"/>
          <w:sz w:val="28"/>
          <w:szCs w:val="28"/>
        </w:rPr>
        <w:tab/>
      </w:r>
      <w:r>
        <w:rPr>
          <w:rStyle w:val="xfmc2"/>
          <w:rFonts w:ascii="UICTFontTextStyleBody" w:hAnsi="UICTFontTextStyleBody" w:cs="Arial"/>
          <w:color w:val="2D2C37"/>
          <w:sz w:val="28"/>
          <w:szCs w:val="28"/>
        </w:rPr>
        <w:t>проходження оцінки впливу на довкілля (ОВД) — у випадках, передбачених Законом України «Про оцінку впливу на довкілля»;</w:t>
      </w:r>
    </w:p>
    <w:p w:rsidR="002D010B" w:rsidRDefault="002D010B" w:rsidP="002D010B">
      <w:pPr>
        <w:pStyle w:val="xfmc1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D2C37"/>
          <w:sz w:val="28"/>
          <w:szCs w:val="28"/>
        </w:rPr>
      </w:pPr>
      <w:r>
        <w:rPr>
          <w:rStyle w:val="xfmc5"/>
          <w:rFonts w:ascii="UICTFontTextStyleBody" w:hAnsi="UICTFontTextStyleBody" w:cs="Arial"/>
          <w:color w:val="2D2C37"/>
          <w:sz w:val="28"/>
          <w:szCs w:val="28"/>
        </w:rPr>
        <w:tab/>
      </w:r>
      <w:r>
        <w:rPr>
          <w:rStyle w:val="xfmc2"/>
          <w:rFonts w:ascii="UICTFontTextStyleBody" w:hAnsi="UICTFontTextStyleBody" w:cs="Arial"/>
          <w:color w:val="2D2C37"/>
          <w:sz w:val="28"/>
          <w:szCs w:val="28"/>
        </w:rPr>
        <w:t>•</w:t>
      </w:r>
      <w:r>
        <w:rPr>
          <w:rStyle w:val="xfmc5"/>
          <w:rFonts w:ascii="UICTFontTextStyleBody" w:hAnsi="UICTFontTextStyleBody" w:cs="Arial"/>
          <w:color w:val="2D2C37"/>
          <w:sz w:val="28"/>
          <w:szCs w:val="28"/>
        </w:rPr>
        <w:tab/>
      </w:r>
      <w:r>
        <w:rPr>
          <w:rStyle w:val="xfmc2"/>
          <w:rFonts w:ascii="UICTFontTextStyleBody" w:hAnsi="UICTFontTextStyleBody" w:cs="Arial"/>
          <w:color w:val="2D2C37"/>
          <w:sz w:val="28"/>
          <w:szCs w:val="28"/>
        </w:rPr>
        <w:t>отримання містобудівних умов і обмежень;</w:t>
      </w:r>
    </w:p>
    <w:p w:rsidR="002D010B" w:rsidRDefault="002D010B" w:rsidP="002D010B">
      <w:pPr>
        <w:pStyle w:val="xfmc1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D2C37"/>
          <w:sz w:val="28"/>
          <w:szCs w:val="28"/>
        </w:rPr>
      </w:pPr>
      <w:r>
        <w:rPr>
          <w:rStyle w:val="xfmc5"/>
          <w:rFonts w:ascii="UICTFontTextStyleBody" w:hAnsi="UICTFontTextStyleBody" w:cs="Arial"/>
          <w:color w:val="2D2C37"/>
          <w:sz w:val="28"/>
          <w:szCs w:val="28"/>
        </w:rPr>
        <w:tab/>
      </w:r>
      <w:r>
        <w:rPr>
          <w:rStyle w:val="xfmc2"/>
          <w:rFonts w:ascii="UICTFontTextStyleBody" w:hAnsi="UICTFontTextStyleBody" w:cs="Arial"/>
          <w:color w:val="2D2C37"/>
          <w:sz w:val="28"/>
          <w:szCs w:val="28"/>
        </w:rPr>
        <w:t>•</w:t>
      </w:r>
      <w:r>
        <w:rPr>
          <w:rStyle w:val="xfmc5"/>
          <w:rFonts w:ascii="UICTFontTextStyleBody" w:hAnsi="UICTFontTextStyleBody" w:cs="Arial"/>
          <w:color w:val="2D2C37"/>
          <w:sz w:val="28"/>
          <w:szCs w:val="28"/>
        </w:rPr>
        <w:tab/>
      </w:r>
      <w:r>
        <w:rPr>
          <w:rStyle w:val="xfmc2"/>
          <w:rFonts w:ascii="UICTFontTextStyleBody" w:hAnsi="UICTFontTextStyleBody" w:cs="Arial"/>
          <w:color w:val="2D2C37"/>
          <w:sz w:val="28"/>
          <w:szCs w:val="28"/>
        </w:rPr>
        <w:t>державної реєстрації земельних прав та/або укладення договорів користування землею відповідно до закону.</w:t>
      </w:r>
    </w:p>
    <w:p w:rsidR="002D010B" w:rsidRDefault="002D010B" w:rsidP="002D010B">
      <w:pPr>
        <w:pStyle w:val="xfmc1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2D2C37"/>
          <w:sz w:val="28"/>
          <w:szCs w:val="28"/>
        </w:rPr>
      </w:pPr>
      <w:r>
        <w:rPr>
          <w:rStyle w:val="xfmc5"/>
          <w:rFonts w:ascii="UICTFontTextStyleBody" w:hAnsi="UICTFontTextStyleBody" w:cs="Arial"/>
          <w:color w:val="2D2C37"/>
          <w:sz w:val="28"/>
          <w:szCs w:val="28"/>
        </w:rPr>
        <w:tab/>
      </w:r>
      <w:r>
        <w:rPr>
          <w:rStyle w:val="xfmc2"/>
          <w:rFonts w:ascii="UICTFontTextStyleBody" w:hAnsi="UICTFontTextStyleBody" w:cs="Arial"/>
          <w:color w:val="2D2C37"/>
          <w:sz w:val="28"/>
          <w:szCs w:val="28"/>
        </w:rPr>
        <w:t>Таким чином, положення цієї Концепції не можуть тлумачитися як згода на розміщення об’єктів підвищеної екологічної або техногенної небезпеки, у тому числі підприємств з переробки відходів або виробництва хімічних речовин.</w:t>
      </w:r>
    </w:p>
    <w:p w:rsidR="002D010B" w:rsidRDefault="002D010B" w:rsidP="002D010B">
      <w:pPr>
        <w:ind w:firstLine="708"/>
        <w:rPr>
          <w:sz w:val="28"/>
          <w:szCs w:val="28"/>
          <w:lang w:val="uk-UA"/>
        </w:rPr>
      </w:pPr>
    </w:p>
    <w:p w:rsidR="002D010B" w:rsidRDefault="002D010B" w:rsidP="002D010B">
      <w:pPr>
        <w:rPr>
          <w:sz w:val="28"/>
          <w:szCs w:val="28"/>
          <w:lang w:val="uk-UA"/>
        </w:rPr>
      </w:pPr>
    </w:p>
    <w:p w:rsidR="002D010B" w:rsidRDefault="002D010B" w:rsidP="002D010B">
      <w:pPr>
        <w:rPr>
          <w:sz w:val="28"/>
          <w:szCs w:val="28"/>
          <w:lang w:val="uk-UA"/>
        </w:rPr>
      </w:pPr>
    </w:p>
    <w:p w:rsidR="002D010B" w:rsidRDefault="002D010B" w:rsidP="002D010B">
      <w:pPr>
        <w:rPr>
          <w:sz w:val="28"/>
          <w:szCs w:val="28"/>
          <w:lang w:val="uk-UA"/>
        </w:rPr>
      </w:pPr>
    </w:p>
    <w:p w:rsidR="002D010B" w:rsidRDefault="002D010B" w:rsidP="002D010B">
      <w:pPr>
        <w:rPr>
          <w:sz w:val="28"/>
          <w:szCs w:val="28"/>
          <w:lang w:val="uk-UA"/>
        </w:rPr>
      </w:pPr>
    </w:p>
    <w:p w:rsidR="002D010B" w:rsidRDefault="002D010B" w:rsidP="002D010B">
      <w:pPr>
        <w:rPr>
          <w:sz w:val="28"/>
          <w:szCs w:val="28"/>
          <w:lang w:val="uk-UA"/>
        </w:rPr>
      </w:pPr>
    </w:p>
    <w:p w:rsidR="00937FD9" w:rsidRPr="006746BE" w:rsidRDefault="00937FD9">
      <w:pPr>
        <w:rPr>
          <w:lang w:val="uk-UA"/>
        </w:rPr>
      </w:pPr>
    </w:p>
    <w:sectPr w:rsidR="00937FD9" w:rsidRPr="006746B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ICTFontTextStyleBody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10B"/>
    <w:rsid w:val="002D010B"/>
    <w:rsid w:val="006746BE"/>
    <w:rsid w:val="00704BBE"/>
    <w:rsid w:val="0093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2BE5C"/>
  <w15:chartTrackingRefBased/>
  <w15:docId w15:val="{F1B5C631-D8E2-46B7-BB66-AD910C5B9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10B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2D010B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customStyle="1" w:styleId="xfmc3">
    <w:name w:val="xfmc3"/>
    <w:basedOn w:val="a"/>
    <w:rsid w:val="002D010B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customStyle="1" w:styleId="xfmc2">
    <w:name w:val="xfmc2"/>
    <w:basedOn w:val="a0"/>
    <w:rsid w:val="002D010B"/>
  </w:style>
  <w:style w:type="character" w:customStyle="1" w:styleId="xfmc5">
    <w:name w:val="xfmc5"/>
    <w:basedOn w:val="a0"/>
    <w:rsid w:val="002D01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8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659</Words>
  <Characters>376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Кляпка</dc:creator>
  <cp:keywords/>
  <dc:description/>
  <cp:lastModifiedBy>Марина Кляпка</cp:lastModifiedBy>
  <cp:revision>4</cp:revision>
  <dcterms:created xsi:type="dcterms:W3CDTF">2025-04-09T11:35:00Z</dcterms:created>
  <dcterms:modified xsi:type="dcterms:W3CDTF">2025-04-09T11:48:00Z</dcterms:modified>
</cp:coreProperties>
</file>