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B87390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E24C26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 w:rsidR="00C6433B">
        <w:rPr>
          <w:rFonts w:ascii="Times New Roman" w:hAnsi="Times New Roman" w:cs="Times New Roman"/>
          <w:b/>
          <w:sz w:val="27"/>
          <w:szCs w:val="27"/>
          <w:lang w:val="uk-UA"/>
        </w:rPr>
        <w:t>81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C6433B">
        <w:rPr>
          <w:rFonts w:ascii="Times New Roman" w:hAnsi="Times New Roman" w:cs="Times New Roman"/>
          <w:b/>
          <w:sz w:val="27"/>
          <w:szCs w:val="27"/>
          <w:lang w:val="uk-UA"/>
        </w:rPr>
        <w:t>81/4429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1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>2</w:t>
      </w:r>
      <w:r w:rsidR="00AB5E9B" w:rsidRPr="00C6433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B5E9B">
        <w:rPr>
          <w:rFonts w:ascii="Times New Roman" w:hAnsi="Times New Roman" w:cs="Times New Roman"/>
          <w:b/>
          <w:sz w:val="27"/>
          <w:szCs w:val="27"/>
          <w:lang w:val="uk-UA"/>
        </w:rPr>
        <w:t>березня</w:t>
      </w:r>
      <w:r w:rsidR="00553892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DD2700">
        <w:rPr>
          <w:rFonts w:ascii="Times New Roman" w:hAnsi="Times New Roman" w:cs="Times New Roman"/>
          <w:b/>
          <w:sz w:val="27"/>
          <w:szCs w:val="27"/>
          <w:lang w:val="uk-UA"/>
        </w:rPr>
        <w:t>202</w:t>
      </w:r>
      <w:r w:rsidR="00E24C26">
        <w:rPr>
          <w:rFonts w:ascii="Times New Roman" w:hAnsi="Times New Roman" w:cs="Times New Roman"/>
          <w:b/>
          <w:sz w:val="27"/>
          <w:szCs w:val="27"/>
          <w:lang w:val="uk-UA"/>
        </w:rPr>
        <w:t>6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DD2700" w:rsidRPr="00F60D99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Про безоплатну передачу генератор</w:t>
      </w:r>
      <w:r w:rsidR="00A45E75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а</w:t>
      </w:r>
    </w:p>
    <w:p w:rsidR="00A45E75" w:rsidRDefault="00DD2700" w:rsidP="00DD2700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</w:pP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з </w:t>
      </w:r>
      <w:r w:rsidR="00945F00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комунальної власності</w:t>
      </w: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Боярської міської </w:t>
      </w:r>
      <w:r w:rsidR="00945F00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>територіальної громади</w:t>
      </w:r>
      <w:r w:rsidRPr="00F60D99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</w:t>
      </w:r>
    </w:p>
    <w:p w:rsidR="00E24C26" w:rsidRPr="00A45E75" w:rsidRDefault="00945F00" w:rsidP="00A45E75">
      <w:pPr>
        <w:pStyle w:val="a7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12529"/>
          <w:sz w:val="27"/>
          <w:szCs w:val="27"/>
          <w:lang w:val="uk-UA"/>
        </w:rPr>
      </w:pPr>
      <w:r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в комунальну власність </w:t>
      </w:r>
      <w:r w:rsidR="00A45E75">
        <w:rPr>
          <w:rStyle w:val="a8"/>
          <w:rFonts w:ascii="inherit" w:hAnsi="inherit" w:cs="Arial"/>
          <w:color w:val="212529"/>
          <w:sz w:val="27"/>
          <w:szCs w:val="27"/>
          <w:bdr w:val="none" w:sz="0" w:space="0" w:color="auto" w:frame="1"/>
          <w:lang w:val="uk-UA"/>
        </w:rPr>
        <w:t xml:space="preserve"> </w:t>
      </w:r>
      <w:proofErr w:type="spellStart"/>
      <w:r w:rsidR="00E24C26" w:rsidRPr="00E24C26">
        <w:rPr>
          <w:b/>
          <w:bCs/>
          <w:snapToGrid w:val="0"/>
          <w:sz w:val="27"/>
          <w:szCs w:val="27"/>
          <w:lang w:val="uk-UA"/>
        </w:rPr>
        <w:t>Зеленодольської</w:t>
      </w:r>
      <w:proofErr w:type="spellEnd"/>
      <w:r w:rsidR="00E24C26" w:rsidRPr="00E24C26">
        <w:rPr>
          <w:b/>
          <w:bCs/>
          <w:snapToGrid w:val="0"/>
          <w:sz w:val="27"/>
          <w:szCs w:val="27"/>
          <w:lang w:val="uk-UA"/>
        </w:rPr>
        <w:t xml:space="preserve"> міської </w:t>
      </w:r>
      <w:r>
        <w:rPr>
          <w:b/>
          <w:bCs/>
          <w:snapToGrid w:val="0"/>
          <w:sz w:val="27"/>
          <w:szCs w:val="27"/>
          <w:lang w:val="uk-UA"/>
        </w:rPr>
        <w:t>територіальної громади</w:t>
      </w:r>
    </w:p>
    <w:p w:rsidR="00E24C26" w:rsidRDefault="00E24C26" w:rsidP="00E24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 xml:space="preserve">Криворізького району </w:t>
      </w:r>
      <w:r w:rsidR="0081116C"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>Дніпропетровської області</w:t>
      </w:r>
      <w:r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  <w:t xml:space="preserve"> </w:t>
      </w:r>
    </w:p>
    <w:p w:rsidR="00E24C26" w:rsidRPr="00E24C26" w:rsidRDefault="00E24C26" w:rsidP="00E24C2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7"/>
          <w:szCs w:val="27"/>
          <w:lang w:val="uk-UA" w:eastAsia="ru-RU"/>
        </w:rPr>
      </w:pPr>
    </w:p>
    <w:p w:rsidR="00DD2700" w:rsidRPr="00C6433B" w:rsidRDefault="00DD2700" w:rsidP="00C6433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розглянувши лист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Виконавчого комітету </w:t>
      </w:r>
      <w:proofErr w:type="spellStart"/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Зеленодольської</w:t>
      </w:r>
      <w:proofErr w:type="spellEnd"/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міської ради 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(від 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14.01.2026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року № 02-09/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283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/0-2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</w:t>
      </w:r>
      <w:r w:rsidR="00BE067E"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r w:rsidR="00BE067E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та лист КП «Боярка-Водоканал» Боярської міської ради (від 20.01.2026року №02-09/496/0-26), 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враховуючи Протокол Постійної депутатської комісії Боярської міської ради з питань житлово-комунального господарства, енергозбереження, благоустрою міста, к</w:t>
      </w:r>
      <w:r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омунальної власності (від </w:t>
      </w:r>
      <w:r w:rsid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09.03.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202</w:t>
      </w:r>
      <w:r w:rsidR="00E24C26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року № 01-02/</w:t>
      </w:r>
      <w:r w:rsidR="00DB0A2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46</w:t>
      </w:r>
      <w:r w:rsidRPr="00DD2700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), з метою раціонального</w:t>
      </w:r>
      <w:r w:rsid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обліку та використання майна, -</w:t>
      </w: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C6433B" w:rsidRDefault="00C6433B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945F00" w:rsidRPr="00C6433B" w:rsidRDefault="00945F00" w:rsidP="00945F00">
      <w:pPr>
        <w:shd w:val="clear" w:color="auto" w:fill="FFFFFF"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ab/>
      </w:r>
      <w:r w:rsidR="00B87390"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1</w:t>
      </w:r>
      <w:r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</w:t>
      </w:r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Передати з комунальної власності Боярської міської територіальної громади у комунальну власність </w:t>
      </w:r>
      <w:proofErr w:type="spellStart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Зеленодольської</w:t>
      </w:r>
      <w:proofErr w:type="spellEnd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міської територіальної громади Криворізького району Дніпропетровської області основний засіб, а саме:</w:t>
      </w:r>
    </w:p>
    <w:p w:rsidR="00945F00" w:rsidRPr="00C6433B" w:rsidRDefault="00945F00" w:rsidP="00945F00">
      <w:pPr>
        <w:shd w:val="clear" w:color="auto" w:fill="FFFFFF"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-   дизельний генератор KJ POWER GENERATOR, модель SKJY37ASB, потужністю 37 </w:t>
      </w:r>
      <w:proofErr w:type="spellStart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kVA</w:t>
      </w:r>
      <w:proofErr w:type="spellEnd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(26,9 кВт), струм 53 А, серійний номер 673747, з оформленням відповідного </w:t>
      </w:r>
      <w:proofErr w:type="spellStart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акта</w:t>
      </w:r>
      <w:proofErr w:type="spellEnd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приймання-передачі відповідно до вимог чинного законодавства України.</w:t>
      </w:r>
    </w:p>
    <w:p w:rsidR="00945F00" w:rsidRPr="00C6433B" w:rsidRDefault="00945F00" w:rsidP="00945F00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708"/>
        <w:jc w:val="both"/>
        <w:textAlignment w:val="top"/>
        <w:outlineLvl w:val="0"/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</w:pPr>
      <w:r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2.</w:t>
      </w:r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Доручити КП «Боярка-Водоканал» передати з балансу підприємства зазначений основний засіб на баланс Виконавчого комітету Боярської міської ради.</w:t>
      </w:r>
    </w:p>
    <w:p w:rsidR="00945F00" w:rsidRPr="00C6433B" w:rsidRDefault="00945F00" w:rsidP="00945F00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3.</w:t>
      </w:r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Відділу бухгалтерського обліку та звітності Виконавчого комітету Боярської міської ради забезпечити безоплатну передачу з комунальної власності Боярської міської територіальної громади у комунальну власність Виконавчого комітету </w:t>
      </w:r>
      <w:proofErr w:type="spellStart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Зеленодольської</w:t>
      </w:r>
      <w:proofErr w:type="spellEnd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міської ради Криворізького району Дніпропетровської області основного засобу, зазначеного у пункті 1 цього рішення, з оформленням відповідного </w:t>
      </w:r>
      <w:proofErr w:type="spellStart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акта</w:t>
      </w:r>
      <w:proofErr w:type="spellEnd"/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 xml:space="preserve"> приймання-передачі відповідно до вимог чинного законодавства України</w:t>
      </w:r>
      <w:r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.</w:t>
      </w:r>
    </w:p>
    <w:p w:rsidR="00A45E75" w:rsidRPr="00DB0A28" w:rsidRDefault="00945F00" w:rsidP="00DB0A28">
      <w:pPr>
        <w:shd w:val="clear" w:color="auto" w:fill="FFFFFF"/>
        <w:autoSpaceDE w:val="0"/>
        <w:autoSpaceDN w:val="0"/>
        <w:adjustRightInd w:val="0"/>
        <w:spacing w:after="0" w:line="274" w:lineRule="atLeast"/>
        <w:ind w:firstLine="708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4</w:t>
      </w:r>
      <w:r w:rsidR="00A45E75" w:rsidRPr="00C6433B">
        <w:rPr>
          <w:rFonts w:ascii="Times New Roman" w:eastAsia="Times New Roman" w:hAnsi="Times New Roman" w:cs="Times New Roman"/>
          <w:bCs/>
          <w:snapToGrid w:val="0"/>
          <w:sz w:val="27"/>
          <w:szCs w:val="27"/>
          <w:lang w:val="uk-UA" w:eastAsia="ru-RU"/>
        </w:rPr>
        <w:t>.</w:t>
      </w:r>
      <w:r w:rsidR="00A45E75" w:rsidRPr="00C6433B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Контроль за виконанням цього рішення покласти на заступника міського голови згідно з розподілом функціональних повноважень.</w:t>
      </w:r>
    </w:p>
    <w:p w:rsidR="00DB0A28" w:rsidRDefault="00DB0A28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E5344A" w:rsidRDefault="00E5344A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bookmarkStart w:id="0" w:name="_GoBack"/>
      <w:bookmarkEnd w:id="0"/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</w:p>
    <w:p w:rsidR="007F7E0E" w:rsidRDefault="007F7E0E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945F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D2700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з питань </w:t>
      </w:r>
    </w:p>
    <w:p w:rsidR="00A65188" w:rsidRDefault="00DD27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інфраструктури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Ольга МИХЕЄНКО</w:t>
      </w:r>
    </w:p>
    <w:p w:rsidR="00945F00" w:rsidRDefault="00945F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5F00" w:rsidRDefault="00945F00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бухгалтерського </w:t>
      </w:r>
    </w:p>
    <w:p w:rsidR="00945F00" w:rsidRPr="00A65188" w:rsidRDefault="00945F00" w:rsidP="00945F00">
      <w:pPr>
        <w:tabs>
          <w:tab w:val="left" w:pos="67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обліку та звітності – Головний бухгалтер              </w:t>
      </w:r>
      <w:r w:rsidR="00B94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Віталій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КАМАШИНСЬКИЙ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Віталій МАЗУРЕЦЬ</w:t>
      </w: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67D19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67D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Управління РІ та ЖКГ                                Марина САВЧУК</w:t>
      </w:r>
    </w:p>
    <w:p w:rsidR="00467D19" w:rsidRPr="00A65188" w:rsidRDefault="00467D19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FE3DFE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юридичного відділу                                  </w:t>
      </w:r>
      <w:r w:rsidR="00C643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38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запобігання та виявлення корупції  </w:t>
      </w:r>
      <w:r w:rsidR="00C6433B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 </w:t>
      </w: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Default="004D21EC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433B" w:rsidRDefault="00C6433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433B" w:rsidRDefault="00C6433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201B" w:rsidRDefault="0094201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201B" w:rsidRDefault="0094201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201B" w:rsidRDefault="0094201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433B" w:rsidRDefault="00C6433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433B" w:rsidRDefault="00C6433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433B" w:rsidRDefault="00C6433B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D21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Пояснювальна записка</w:t>
      </w:r>
    </w:p>
    <w:p w:rsidR="004D21EC" w:rsidRPr="004D21EC" w:rsidRDefault="004D21EC" w:rsidP="004D21EC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D62EA" w:rsidRPr="00AD62EA" w:rsidRDefault="004D21EC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="00AD62EA"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AD62EA"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розроблено з метою раціонального та ефективного використання комунального майна Боярської міської територіальної громади, а також для забезпечення безперебійної роботи об’єктів критичної інфраструктури в умовах воєнного стану та нестабільного енергопостачання.</w:t>
      </w:r>
    </w:p>
    <w:p w:rsidR="00AD62EA" w:rsidRPr="00AD62EA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Запропонованим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проєктом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передбачається безоплатна передача з балансу КП «Боярка-Водоканал» Боярської міської ради на баланс Виконавчого комітету Боярської міської ради дизельного генератора KJ POWER GENERATOR, модель SKJY37ASB, потужністю 37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kVA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(26,9 кВт), серійний номер 673747, з подальшою безоплатною передачею зазначеного основного засобу на баланс Виконавчого комітету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Криворізького району Дніпропетровської області.</w:t>
      </w:r>
    </w:p>
    <w:p w:rsidR="00AD62EA" w:rsidRPr="00AD62EA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Необхідність прийняття рішення обумовлена потребою забезпечення стабільної та безперебійної роботи об’єктів критичної інфраструктури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Зеленодольської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територіальної громади, яка зазнає значного навантаження на енергетичну систему внаслідок воєнних дій та аварійних відключень електропостачання.</w:t>
      </w:r>
    </w:p>
    <w:p w:rsidR="00AD62EA" w:rsidRPr="00AD62EA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Реалізація зазначеного </w:t>
      </w:r>
      <w:proofErr w:type="spellStart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не потребує додаткових видатків з бюджету Боярської міської територіальної громади, не призведе до негативних соціально-економічних наслідків та здійснюватиметься відповідно до вимог чинного законодавства України з оформленням актів приймання-передачі.</w:t>
      </w:r>
    </w:p>
    <w:p w:rsidR="004D21EC" w:rsidRDefault="00AD62EA" w:rsidP="00AD62EA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2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Прийняття рішення сприятиме міжмуніципальній співпраці, підтримці територіальних громад у складних умовах та ефективному використанню комунального майна.</w:t>
      </w:r>
    </w:p>
    <w:sectPr w:rsidR="004D21EC" w:rsidSect="00DB0A28">
      <w:pgSz w:w="11906" w:h="16838"/>
      <w:pgMar w:top="0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0354D8B"/>
    <w:multiLevelType w:val="hybridMultilevel"/>
    <w:tmpl w:val="C4F6BB0E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426795"/>
    <w:multiLevelType w:val="hybridMultilevel"/>
    <w:tmpl w:val="D356467C"/>
    <w:lvl w:ilvl="0" w:tplc="9E62BC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3DC8578B"/>
    <w:multiLevelType w:val="hybridMultilevel"/>
    <w:tmpl w:val="AFC48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74C18"/>
    <w:multiLevelType w:val="hybridMultilevel"/>
    <w:tmpl w:val="04C2D444"/>
    <w:lvl w:ilvl="0" w:tplc="41969E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732AD"/>
    <w:rsid w:val="000818C6"/>
    <w:rsid w:val="000863BA"/>
    <w:rsid w:val="000C7462"/>
    <w:rsid w:val="000F0A9D"/>
    <w:rsid w:val="00121A87"/>
    <w:rsid w:val="0014515B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67D19"/>
    <w:rsid w:val="004722E0"/>
    <w:rsid w:val="00476C8B"/>
    <w:rsid w:val="004D1822"/>
    <w:rsid w:val="004D21EC"/>
    <w:rsid w:val="004D5965"/>
    <w:rsid w:val="004D7494"/>
    <w:rsid w:val="004D7882"/>
    <w:rsid w:val="004E58A4"/>
    <w:rsid w:val="004E6AFC"/>
    <w:rsid w:val="005148B6"/>
    <w:rsid w:val="00552DB5"/>
    <w:rsid w:val="00553892"/>
    <w:rsid w:val="00560431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70FD1"/>
    <w:rsid w:val="0078094E"/>
    <w:rsid w:val="007E2885"/>
    <w:rsid w:val="007F3F54"/>
    <w:rsid w:val="007F64A4"/>
    <w:rsid w:val="007F7E0E"/>
    <w:rsid w:val="0081116C"/>
    <w:rsid w:val="00843C68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4201B"/>
    <w:rsid w:val="00945F00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45E75"/>
    <w:rsid w:val="00A51651"/>
    <w:rsid w:val="00A52283"/>
    <w:rsid w:val="00A65188"/>
    <w:rsid w:val="00A807DF"/>
    <w:rsid w:val="00A94F4C"/>
    <w:rsid w:val="00AB5E9B"/>
    <w:rsid w:val="00AB6D65"/>
    <w:rsid w:val="00AD62EA"/>
    <w:rsid w:val="00AE65B9"/>
    <w:rsid w:val="00B0489C"/>
    <w:rsid w:val="00B1179A"/>
    <w:rsid w:val="00B13FA1"/>
    <w:rsid w:val="00B26F11"/>
    <w:rsid w:val="00B321C7"/>
    <w:rsid w:val="00B32293"/>
    <w:rsid w:val="00B57363"/>
    <w:rsid w:val="00B73E39"/>
    <w:rsid w:val="00B87390"/>
    <w:rsid w:val="00B94CF7"/>
    <w:rsid w:val="00BD2C12"/>
    <w:rsid w:val="00BE067E"/>
    <w:rsid w:val="00C01662"/>
    <w:rsid w:val="00C10F37"/>
    <w:rsid w:val="00C25B3B"/>
    <w:rsid w:val="00C34F96"/>
    <w:rsid w:val="00C40BEC"/>
    <w:rsid w:val="00C453D2"/>
    <w:rsid w:val="00C56D50"/>
    <w:rsid w:val="00C6433B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0A28"/>
    <w:rsid w:val="00DB1FB8"/>
    <w:rsid w:val="00DC6DB6"/>
    <w:rsid w:val="00DC7896"/>
    <w:rsid w:val="00DD2700"/>
    <w:rsid w:val="00DF1FDD"/>
    <w:rsid w:val="00E030B8"/>
    <w:rsid w:val="00E05549"/>
    <w:rsid w:val="00E152FF"/>
    <w:rsid w:val="00E24C26"/>
    <w:rsid w:val="00E5344A"/>
    <w:rsid w:val="00E539E1"/>
    <w:rsid w:val="00E61202"/>
    <w:rsid w:val="00E95681"/>
    <w:rsid w:val="00E97E46"/>
    <w:rsid w:val="00EB0E84"/>
    <w:rsid w:val="00EF7EFA"/>
    <w:rsid w:val="00F60D99"/>
    <w:rsid w:val="00F764E8"/>
    <w:rsid w:val="00FB010B"/>
    <w:rsid w:val="00FB3ADF"/>
    <w:rsid w:val="00FD01B1"/>
    <w:rsid w:val="00FD1E65"/>
    <w:rsid w:val="00FE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DE73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uiPriority w:val="99"/>
    <w:unhideWhenUsed/>
    <w:rsid w:val="00DD2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DD2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0FC2-A548-407F-9B49-1C8D0982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2869</Words>
  <Characters>1636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Савчук</cp:lastModifiedBy>
  <cp:revision>7</cp:revision>
  <cp:lastPrinted>2026-03-19T09:47:00Z</cp:lastPrinted>
  <dcterms:created xsi:type="dcterms:W3CDTF">2026-03-11T09:42:00Z</dcterms:created>
  <dcterms:modified xsi:type="dcterms:W3CDTF">2026-03-19T09:47:00Z</dcterms:modified>
</cp:coreProperties>
</file>