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Тимчасовий маршрут «Зал. ст. "Боярка" – Кладовище (нове) –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СільгоспТехнікум – Кладовище (нове) – Зал. ст. "Боярка"»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(17.04.2026 – 19.04.2026)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46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0"/>
        <w:gridCol w:w="2711"/>
        <w:gridCol w:w="2340"/>
        <w:gridCol w:w="2711"/>
        <w:gridCol w:w="2350"/>
        <w:tblGridChange w:id="0">
          <w:tblGrid>
            <w:gridCol w:w="2350"/>
            <w:gridCol w:w="2711"/>
            <w:gridCol w:w="2340"/>
            <w:gridCol w:w="2711"/>
            <w:gridCol w:w="235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48"/>
                <w:szCs w:val="48"/>
                <w:rtl w:val="0"/>
              </w:rPr>
              <w:t xml:space="preserve">Зал. ст. "Боярка"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48"/>
                <w:szCs w:val="48"/>
                <w:rtl w:val="0"/>
              </w:rPr>
              <w:t xml:space="preserve">Кладовище (нове)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48"/>
                <w:szCs w:val="48"/>
                <w:rtl w:val="0"/>
              </w:rPr>
              <w:t xml:space="preserve">Сільгосп Технікум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48"/>
                <w:szCs w:val="48"/>
                <w:rtl w:val="0"/>
              </w:rPr>
              <w:t xml:space="preserve">Кладовище (нове)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48"/>
                <w:szCs w:val="48"/>
                <w:rtl w:val="0"/>
              </w:rPr>
              <w:t xml:space="preserve">Зал. ст. "Боярка"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8:00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8:15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8:30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8:45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9:00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9:00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9:15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9:30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9:45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10:00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10:00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10:15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10:30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10:45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11:00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11:00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11:15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11:30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11:45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12:00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13:00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13:15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13:30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13:45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14:00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14:00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14:15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14:30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14:45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15:00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15:00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15:15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15:30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15:45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16:00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16:00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16:15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16:30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16:45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8"/>
                <w:szCs w:val="48"/>
                <w:rtl w:val="0"/>
              </w:rPr>
              <w:t xml:space="preserve">17:00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* Час відправлення із визначених зупинок може змінюватись у зв’язку з дорожньою обстановкою</w:t>
      </w:r>
    </w:p>
    <w:sectPr>
      <w:pgSz w:h="11906" w:w="16838" w:orient="landscape"/>
      <w:pgMar w:bottom="567" w:top="1134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