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Default="005F30A3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119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152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73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52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A51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3/9</w:t>
      </w:r>
    </w:p>
    <w:p w:rsidR="00D16316" w:rsidRPr="00B31551" w:rsidRDefault="00D1631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0186" w:rsidRDefault="00BC1625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50698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відмову в облаштуванні</w:t>
      </w:r>
      <w:r w:rsidR="00515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69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пішохідних переходів </w:t>
      </w:r>
    </w:p>
    <w:p w:rsidR="00BC1625" w:rsidRDefault="00240186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C709F9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дресою</w:t>
      </w:r>
      <w:proofErr w:type="spellEnd"/>
      <w:r w:rsidR="00C709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м. Боярка вул. </w:t>
      </w:r>
      <w:r w:rsidR="0050698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Садова та вул. Хрещатик</w:t>
      </w:r>
    </w:p>
    <w:p w:rsidR="00240186" w:rsidRPr="00807B19" w:rsidRDefault="00240186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F0A3A" w:rsidRDefault="00AF0A3A" w:rsidP="00AF0A3A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F0A3A">
        <w:rPr>
          <w:rFonts w:ascii="Times New Roman" w:hAnsi="Times New Roman" w:cs="Times New Roman"/>
          <w:sz w:val="28"/>
          <w:szCs w:val="28"/>
          <w:lang w:val="uk-UA"/>
        </w:rPr>
        <w:t>озглянувши звернення ФОП Цапок Я.О. (</w:t>
      </w:r>
      <w:proofErr w:type="spellStart"/>
      <w:r w:rsidRPr="00AF0A3A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AF0A3A">
        <w:rPr>
          <w:rFonts w:ascii="Times New Roman" w:hAnsi="Times New Roman" w:cs="Times New Roman"/>
          <w:sz w:val="28"/>
          <w:szCs w:val="28"/>
          <w:lang w:val="uk-UA"/>
        </w:rPr>
        <w:t>. від 20.04.2026 №02-09/3644/0-26)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F0A3A">
        <w:t xml:space="preserve"> </w:t>
      </w:r>
      <w:r w:rsidRPr="00AF0A3A">
        <w:rPr>
          <w:rFonts w:ascii="Times New Roman" w:hAnsi="Times New Roman" w:cs="Times New Roman"/>
          <w:sz w:val="28"/>
          <w:szCs w:val="28"/>
          <w:lang w:val="uk-UA"/>
        </w:rPr>
        <w:t>враховуючи існуючу схему організації дорожнього руху на вулиц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0A3A">
        <w:rPr>
          <w:rFonts w:ascii="Times New Roman" w:hAnsi="Times New Roman" w:cs="Times New Roman"/>
          <w:sz w:val="28"/>
          <w:szCs w:val="28"/>
          <w:lang w:val="uk-UA"/>
        </w:rPr>
        <w:t xml:space="preserve"> Хрещатик у м. Боярка, відповідно до якої в межах нормативної пішохідної доступності наявні діючі пішохідні переходи на відстані до 100 метрів, а також з метою недопущення погіршення умов безпеки дорожнього руху та необґрунтованого дублювання технічних засобів організації дорожнього рух</w:t>
      </w:r>
      <w:r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3667D8" w:rsidRDefault="00086BAD" w:rsidP="00AF0A3A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BAD">
        <w:rPr>
          <w:rFonts w:ascii="Times New Roman" w:hAnsi="Times New Roman" w:cs="Times New Roman"/>
          <w:sz w:val="28"/>
          <w:szCs w:val="28"/>
          <w:lang w:val="uk-UA"/>
        </w:rPr>
        <w:t>Керуючись статтями 30, 40, 52 Закону України «Про місцеве самоврядування в Україні»,</w:t>
      </w:r>
      <w:r w:rsidR="0082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6BAD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82793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086BA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дорожній рух», Законом України «Про адміністративну процедуру», відповідно до Правил дорожнього руху України, затверджених постановою Кабінету Міністрів України від 10.10.2001 №1306, ДБН В.2.3-5:2018 «Вулиці та дороги населених пунктів», ДСТУ 4100:2021 «Безпека дорожнього руху. Знаки дорожні. Загальні технічні умови. Правила застосування», ДСТУ 2587:2021 «Безпека дорожнього руху. Розмітка дорожня. Загальні технічні умови», Правил благоустрою території Боярської міської територіальної громади, затверджених рішенням Боярської міської ради від 23.12.2021 №20/1284,</w:t>
      </w:r>
      <w:r w:rsidR="00AF0A3A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AF0A3A" w:rsidRPr="00807B19" w:rsidRDefault="00AF0A3A" w:rsidP="00CB6F3F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F3F" w:rsidRP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B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ИКОНКОМ МІСЬКОЇ РАДИ</w:t>
      </w:r>
    </w:p>
    <w:p w:rsid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B6F3F" w:rsidRPr="00CB6F3F" w:rsidRDefault="00CB6F3F" w:rsidP="00081163">
      <w:pPr>
        <w:pStyle w:val="a8"/>
        <w:ind w:firstLine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6BAD" w:rsidRPr="00086BAD" w:rsidRDefault="00086BAD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Відмовити ФОП Цапок Я.О. в облаштуванні пішохідних переходів за </w:t>
      </w:r>
      <w:proofErr w:type="spellStart"/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м. Боярка, вул. Садова та вул. Хрещатик.</w:t>
      </w:r>
    </w:p>
    <w:p w:rsidR="00086BAD" w:rsidRPr="00086BAD" w:rsidRDefault="00086BAD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Підставою для відмови визначити:</w:t>
      </w:r>
    </w:p>
    <w:p w:rsidR="00086BAD" w:rsidRPr="00086BAD" w:rsidRDefault="00086BAD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наявність існуючих регульованих/нерегульованих пішохідних переходів у межах відстані до 100 метрів відповідно до затвердженої схеми організації дорожнього руху;</w:t>
      </w:r>
    </w:p>
    <w:p w:rsidR="00086BAD" w:rsidRPr="00086BAD" w:rsidRDefault="00086BAD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відсутність обґрунтованої необхідності внесення змін до існуючої організації дорожнього руху;</w:t>
      </w:r>
    </w:p>
    <w:p w:rsidR="00086BAD" w:rsidRPr="00086BAD" w:rsidRDefault="00086BAD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необхідність дотримання вимог ДБН В.2.3-5:2018 та ДСТУ 4100:2021 щодо розміщення технічних засобів організації дорожнього руху;</w:t>
      </w:r>
    </w:p>
    <w:p w:rsidR="00086BAD" w:rsidRDefault="00086BAD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- </w:t>
      </w:r>
      <w:r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недопущення створення умов, що можуть негативно вплинути на безпеку дорожнього руху, знизити увагу водіїв або призвести до надмірного дублювання пішохідних переходів.</w:t>
      </w:r>
    </w:p>
    <w:p w:rsidR="00BE5650" w:rsidRPr="00086BAD" w:rsidRDefault="00BE5650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 Дане рішення набирає чинності з дня його доведення до відома заявника.</w:t>
      </w:r>
    </w:p>
    <w:p w:rsidR="00086BAD" w:rsidRPr="00086BAD" w:rsidRDefault="00BE5650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86BAD"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Відділу документообігу, контролю та звернень громадян виконавчого комітету Боярської міської ради забезпечити доведення цього адміністративного </w:t>
      </w:r>
      <w:proofErr w:type="spellStart"/>
      <w:r w:rsidR="00086BAD"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="00086BAD"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відома заявника із фіксацією інформації про час та спосіб такого доведення відповідно до вимог Закону України «Про адміністративну процедуру».</w:t>
      </w:r>
    </w:p>
    <w:p w:rsidR="00964D59" w:rsidRDefault="00BE5650" w:rsidP="00086BAD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В</w:t>
      </w:r>
      <w:r w:rsidR="00086BAD"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ідповідно до Закону України «Про адміністративну процедуру» дане рішення може бути оскаржене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адміністративного суду</w:t>
      </w:r>
      <w:r w:rsidR="00086BAD" w:rsidRPr="0008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порядку та строки, визначені чинним законодавством України.</w:t>
      </w:r>
    </w:p>
    <w:p w:rsidR="00081163" w:rsidRPr="00081163" w:rsidRDefault="00BE5650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081163" w:rsidRPr="0008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Контроль за виконанням цього рішення покласти 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заступника міського голови </w:t>
      </w:r>
      <w:r w:rsidR="00081163" w:rsidRPr="0008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A7B92" w:rsidRP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розподілу обов’язків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A3611" w:rsidRDefault="00EA3611" w:rsidP="00081163">
      <w:pPr>
        <w:widowControl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6524" w:rsidRDefault="00506524" w:rsidP="0008116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0819" w:rsidRDefault="00510819" w:rsidP="00CB6F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037B" w:rsidRDefault="00EF24E8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24E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В.о. міського голови                                                           Віталій МАЗУРЕЦЬ</w:t>
      </w:r>
    </w:p>
    <w:p w:rsidR="003F07B2" w:rsidRPr="00575983" w:rsidRDefault="003F07B2" w:rsidP="00C709F9">
      <w:pPr>
        <w:spacing w:after="0" w:line="240" w:lineRule="auto"/>
        <w:ind w:hanging="10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1EB4" w:rsidRDefault="00A51EB4" w:rsidP="00A51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A51EB4" w:rsidRDefault="00A51EB4" w:rsidP="00A51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A51EB4" w:rsidRDefault="00A51EB4" w:rsidP="00A51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Ганна САЛАМАТІНА</w:t>
      </w:r>
    </w:p>
    <w:p w:rsidR="00CB6F3F" w:rsidRDefault="00CB6F3F" w:rsidP="00CB6F3F">
      <w:pPr>
        <w:ind w:right="-143"/>
        <w:rPr>
          <w:b/>
          <w:sz w:val="28"/>
          <w:szCs w:val="28"/>
          <w:lang w:val="uk-UA"/>
        </w:rPr>
      </w:pPr>
    </w:p>
    <w:p w:rsidR="00CB6F3F" w:rsidRP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CF3" w:rsidRDefault="001A2CF3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5291" w:rsidRDefault="002B52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5291" w:rsidRDefault="002B52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5291" w:rsidRDefault="002B52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5291" w:rsidRDefault="002B52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5291" w:rsidRDefault="002B52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5291" w:rsidRDefault="002B5291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4E8" w:rsidRDefault="00EF24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4E8" w:rsidRDefault="00EF24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4E8" w:rsidRDefault="00EF24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4E8" w:rsidRDefault="00EF24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5F0" w:rsidRPr="00916B6B" w:rsidRDefault="00E335F0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24E8" w:rsidRDefault="00EF24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4E8" w:rsidRDefault="00EF24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4E8" w:rsidRDefault="00EF24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Pr="00CB6F3F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C93229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Начальник 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комунального господарства                                                  Ольга МИХЕЄНКО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247991" w:rsidRPr="00973E7A" w:rsidRDefault="00247991" w:rsidP="0024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Марина САВЧУК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F6046" w:rsidRDefault="00EF6046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sectPr w:rsidR="00EB3A7B" w:rsidSect="00AF236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2527"/>
    <w:multiLevelType w:val="hybridMultilevel"/>
    <w:tmpl w:val="913AD3CE"/>
    <w:lvl w:ilvl="0" w:tplc="2A66E602">
      <w:start w:val="1"/>
      <w:numFmt w:val="decimal"/>
      <w:lvlText w:val="%1."/>
      <w:lvlJc w:val="left"/>
      <w:pPr>
        <w:ind w:left="44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3AF"/>
    <w:multiLevelType w:val="hybridMultilevel"/>
    <w:tmpl w:val="4B5ECD70"/>
    <w:lvl w:ilvl="0" w:tplc="13D8AFD0">
      <w:start w:val="1"/>
      <w:numFmt w:val="decimal"/>
      <w:lvlText w:val="%1."/>
      <w:lvlJc w:val="left"/>
      <w:pPr>
        <w:ind w:left="372" w:hanging="360"/>
      </w:pPr>
      <w:rPr>
        <w:rFonts w:ascii="ProbaPro" w:hAnsi="ProbaPro" w:cstheme="minorBidi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959284C"/>
    <w:multiLevelType w:val="hybridMultilevel"/>
    <w:tmpl w:val="595CB9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6781A"/>
    <w:multiLevelType w:val="hybridMultilevel"/>
    <w:tmpl w:val="C4101F6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A2068"/>
    <w:multiLevelType w:val="hybridMultilevel"/>
    <w:tmpl w:val="BF06DE72"/>
    <w:lvl w:ilvl="0" w:tplc="B8786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81163"/>
    <w:rsid w:val="00086BAD"/>
    <w:rsid w:val="000B1FE1"/>
    <w:rsid w:val="000E0BB7"/>
    <w:rsid w:val="000E1011"/>
    <w:rsid w:val="000E42B6"/>
    <w:rsid w:val="000F244B"/>
    <w:rsid w:val="00102CEA"/>
    <w:rsid w:val="00126104"/>
    <w:rsid w:val="001303D4"/>
    <w:rsid w:val="00152931"/>
    <w:rsid w:val="00167E7E"/>
    <w:rsid w:val="00184E14"/>
    <w:rsid w:val="001A2CF3"/>
    <w:rsid w:val="001A521B"/>
    <w:rsid w:val="001C4ED6"/>
    <w:rsid w:val="001D3CE1"/>
    <w:rsid w:val="00233626"/>
    <w:rsid w:val="00240186"/>
    <w:rsid w:val="00247991"/>
    <w:rsid w:val="002678D6"/>
    <w:rsid w:val="002B3860"/>
    <w:rsid w:val="002B451B"/>
    <w:rsid w:val="002B5291"/>
    <w:rsid w:val="002C600D"/>
    <w:rsid w:val="002D502A"/>
    <w:rsid w:val="002D6802"/>
    <w:rsid w:val="002E3BDC"/>
    <w:rsid w:val="002F5847"/>
    <w:rsid w:val="00322A57"/>
    <w:rsid w:val="0035213D"/>
    <w:rsid w:val="00364735"/>
    <w:rsid w:val="003667D8"/>
    <w:rsid w:val="0036721A"/>
    <w:rsid w:val="003836C4"/>
    <w:rsid w:val="0039637B"/>
    <w:rsid w:val="003A4A86"/>
    <w:rsid w:val="003B04AC"/>
    <w:rsid w:val="003C293F"/>
    <w:rsid w:val="003F07B2"/>
    <w:rsid w:val="00417A51"/>
    <w:rsid w:val="00432372"/>
    <w:rsid w:val="0045002C"/>
    <w:rsid w:val="00455EEC"/>
    <w:rsid w:val="00460DC5"/>
    <w:rsid w:val="00467EDC"/>
    <w:rsid w:val="00474D11"/>
    <w:rsid w:val="0047706B"/>
    <w:rsid w:val="00494976"/>
    <w:rsid w:val="004973AB"/>
    <w:rsid w:val="004A18C8"/>
    <w:rsid w:val="004A2F68"/>
    <w:rsid w:val="004B23E0"/>
    <w:rsid w:val="004C4F3D"/>
    <w:rsid w:val="004D463D"/>
    <w:rsid w:val="004E59B3"/>
    <w:rsid w:val="004F67C1"/>
    <w:rsid w:val="00503647"/>
    <w:rsid w:val="00506524"/>
    <w:rsid w:val="00506988"/>
    <w:rsid w:val="00510819"/>
    <w:rsid w:val="00515AA4"/>
    <w:rsid w:val="00531C63"/>
    <w:rsid w:val="0055037B"/>
    <w:rsid w:val="00562449"/>
    <w:rsid w:val="0056641F"/>
    <w:rsid w:val="005A3774"/>
    <w:rsid w:val="005A3F94"/>
    <w:rsid w:val="005D6905"/>
    <w:rsid w:val="005F30A3"/>
    <w:rsid w:val="005F31B4"/>
    <w:rsid w:val="00600DD7"/>
    <w:rsid w:val="00613C41"/>
    <w:rsid w:val="00662D37"/>
    <w:rsid w:val="00683769"/>
    <w:rsid w:val="0069506A"/>
    <w:rsid w:val="006A7502"/>
    <w:rsid w:val="006B3446"/>
    <w:rsid w:val="006C6F67"/>
    <w:rsid w:val="006D060E"/>
    <w:rsid w:val="006E0CD6"/>
    <w:rsid w:val="006F6116"/>
    <w:rsid w:val="00707D07"/>
    <w:rsid w:val="007119AF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56F2"/>
    <w:rsid w:val="00807B19"/>
    <w:rsid w:val="008228C4"/>
    <w:rsid w:val="00827934"/>
    <w:rsid w:val="008A6440"/>
    <w:rsid w:val="008D180F"/>
    <w:rsid w:val="008D3BAB"/>
    <w:rsid w:val="008D5F86"/>
    <w:rsid w:val="008E4004"/>
    <w:rsid w:val="008F5EBD"/>
    <w:rsid w:val="00906973"/>
    <w:rsid w:val="0091212A"/>
    <w:rsid w:val="00916B6B"/>
    <w:rsid w:val="009351D0"/>
    <w:rsid w:val="00937823"/>
    <w:rsid w:val="00944FF0"/>
    <w:rsid w:val="00964D59"/>
    <w:rsid w:val="009874A5"/>
    <w:rsid w:val="00991B07"/>
    <w:rsid w:val="00995440"/>
    <w:rsid w:val="009A5563"/>
    <w:rsid w:val="009A7EC8"/>
    <w:rsid w:val="009B0E45"/>
    <w:rsid w:val="009B7C05"/>
    <w:rsid w:val="009F1F77"/>
    <w:rsid w:val="00A07612"/>
    <w:rsid w:val="00A51EB4"/>
    <w:rsid w:val="00A85962"/>
    <w:rsid w:val="00AA083B"/>
    <w:rsid w:val="00AA1937"/>
    <w:rsid w:val="00AD14C7"/>
    <w:rsid w:val="00AF0A3A"/>
    <w:rsid w:val="00AF2368"/>
    <w:rsid w:val="00B01806"/>
    <w:rsid w:val="00B06AC3"/>
    <w:rsid w:val="00B31551"/>
    <w:rsid w:val="00B45684"/>
    <w:rsid w:val="00B66EEA"/>
    <w:rsid w:val="00B82350"/>
    <w:rsid w:val="00B94B7E"/>
    <w:rsid w:val="00BC1625"/>
    <w:rsid w:val="00BE5650"/>
    <w:rsid w:val="00BE7162"/>
    <w:rsid w:val="00BF1176"/>
    <w:rsid w:val="00C07646"/>
    <w:rsid w:val="00C243F0"/>
    <w:rsid w:val="00C32F45"/>
    <w:rsid w:val="00C52E8D"/>
    <w:rsid w:val="00C61670"/>
    <w:rsid w:val="00C709F9"/>
    <w:rsid w:val="00C857F4"/>
    <w:rsid w:val="00C93229"/>
    <w:rsid w:val="00C96075"/>
    <w:rsid w:val="00CA4A19"/>
    <w:rsid w:val="00CA618D"/>
    <w:rsid w:val="00CB07F7"/>
    <w:rsid w:val="00CB0DFB"/>
    <w:rsid w:val="00CB62FA"/>
    <w:rsid w:val="00CB6F3F"/>
    <w:rsid w:val="00CC25B6"/>
    <w:rsid w:val="00CC4CC9"/>
    <w:rsid w:val="00CC7FDA"/>
    <w:rsid w:val="00CD53EC"/>
    <w:rsid w:val="00D06B65"/>
    <w:rsid w:val="00D16316"/>
    <w:rsid w:val="00D24BB9"/>
    <w:rsid w:val="00D25994"/>
    <w:rsid w:val="00D504D4"/>
    <w:rsid w:val="00D63ACD"/>
    <w:rsid w:val="00D6537F"/>
    <w:rsid w:val="00D73ECD"/>
    <w:rsid w:val="00D771F8"/>
    <w:rsid w:val="00DA222F"/>
    <w:rsid w:val="00DA3789"/>
    <w:rsid w:val="00E335F0"/>
    <w:rsid w:val="00E4794B"/>
    <w:rsid w:val="00E95512"/>
    <w:rsid w:val="00EA3611"/>
    <w:rsid w:val="00EA3797"/>
    <w:rsid w:val="00EB214E"/>
    <w:rsid w:val="00EB3A7B"/>
    <w:rsid w:val="00EC07D4"/>
    <w:rsid w:val="00EE607E"/>
    <w:rsid w:val="00EF24E8"/>
    <w:rsid w:val="00EF6046"/>
    <w:rsid w:val="00F163A2"/>
    <w:rsid w:val="00F164F3"/>
    <w:rsid w:val="00F16BD7"/>
    <w:rsid w:val="00F406DF"/>
    <w:rsid w:val="00F57BF1"/>
    <w:rsid w:val="00F653AB"/>
    <w:rsid w:val="00F679D1"/>
    <w:rsid w:val="00F73286"/>
    <w:rsid w:val="00F830EE"/>
    <w:rsid w:val="00F940D9"/>
    <w:rsid w:val="00FA5E2E"/>
    <w:rsid w:val="00FA7B92"/>
    <w:rsid w:val="00FB37A7"/>
    <w:rsid w:val="00FD20A3"/>
    <w:rsid w:val="00FD43A8"/>
    <w:rsid w:val="00FD775D"/>
    <w:rsid w:val="00FE44FA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E4F6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B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84CE-02EB-462F-9D94-A8BF1B90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2259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68</cp:revision>
  <cp:lastPrinted>2026-05-18T06:42:00Z</cp:lastPrinted>
  <dcterms:created xsi:type="dcterms:W3CDTF">2024-04-15T05:28:00Z</dcterms:created>
  <dcterms:modified xsi:type="dcterms:W3CDTF">2026-05-18T06:42:00Z</dcterms:modified>
</cp:coreProperties>
</file>